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7F" w:rsidRPr="00725E7F" w:rsidRDefault="00725E7F" w:rsidP="00725E7F">
      <w:pPr>
        <w:pStyle w:val="NormalWeb"/>
        <w:ind w:firstLine="709"/>
        <w:jc w:val="both"/>
        <w:rPr>
          <w:color w:val="000000"/>
          <w:szCs w:val="27"/>
        </w:rPr>
      </w:pPr>
      <w:r w:rsidRPr="00725E7F">
        <w:rPr>
          <w:color w:val="000000"/>
          <w:szCs w:val="27"/>
        </w:rPr>
        <w:t>"...</w:t>
      </w:r>
    </w:p>
    <w:p w:rsidR="00725E7F" w:rsidRPr="00725E7F" w:rsidRDefault="00725E7F" w:rsidP="00725E7F">
      <w:pPr>
        <w:pStyle w:val="NormalWeb"/>
        <w:ind w:firstLine="709"/>
        <w:jc w:val="both"/>
        <w:rPr>
          <w:color w:val="000000"/>
          <w:szCs w:val="27"/>
        </w:rPr>
      </w:pPr>
      <w:r w:rsidRPr="00725E7F">
        <w:rPr>
          <w:color w:val="000000"/>
          <w:szCs w:val="27"/>
        </w:rPr>
        <w:t xml:space="preserve">II- İTİRAZIN </w:t>
      </w:r>
      <w:proofErr w:type="gramStart"/>
      <w:r w:rsidRPr="00725E7F">
        <w:rPr>
          <w:color w:val="000000"/>
          <w:szCs w:val="27"/>
        </w:rPr>
        <w:t>GEREKÇESİ :</w:t>
      </w:r>
      <w:bookmarkStart w:id="0" w:name="_GoBack"/>
      <w:bookmarkEnd w:id="0"/>
      <w:proofErr w:type="gramEnd"/>
    </w:p>
    <w:p w:rsidR="00725E7F" w:rsidRPr="00725E7F" w:rsidRDefault="00725E7F" w:rsidP="00725E7F">
      <w:pPr>
        <w:pStyle w:val="NormalWeb"/>
        <w:ind w:firstLine="709"/>
        <w:jc w:val="both"/>
        <w:rPr>
          <w:color w:val="000000"/>
          <w:szCs w:val="27"/>
        </w:rPr>
      </w:pPr>
      <w:r w:rsidRPr="00725E7F">
        <w:rPr>
          <w:color w:val="000000"/>
          <w:szCs w:val="27"/>
        </w:rPr>
        <w:t>Sıkıyönetim Askerî Mahkemesi'nin başvuru kararının gerekçe bölümü özetle şöyledir:</w:t>
      </w:r>
    </w:p>
    <w:p w:rsidR="00725E7F" w:rsidRPr="00725E7F" w:rsidRDefault="00725E7F" w:rsidP="00725E7F">
      <w:pPr>
        <w:pStyle w:val="NormalWeb"/>
        <w:ind w:firstLine="709"/>
        <w:jc w:val="both"/>
        <w:rPr>
          <w:color w:val="000000"/>
          <w:szCs w:val="27"/>
        </w:rPr>
      </w:pPr>
      <w:r w:rsidRPr="00725E7F">
        <w:rPr>
          <w:color w:val="000000"/>
          <w:szCs w:val="27"/>
        </w:rPr>
        <w:t xml:space="preserve">3713 sayılı Yasa'nın geçici maddelerinin incelenmesinde; geçici 4. maddede gösterilen suçlardan hükümlü bulunanların cezalarına ilişkin infaz sürelerinin geçici 1. maddede öngörülen sürelerden </w:t>
      </w:r>
      <w:proofErr w:type="spellStart"/>
      <w:r w:rsidRPr="00725E7F">
        <w:rPr>
          <w:color w:val="000000"/>
          <w:szCs w:val="27"/>
        </w:rPr>
        <w:t>mislilik</w:t>
      </w:r>
      <w:proofErr w:type="spellEnd"/>
      <w:r w:rsidRPr="00725E7F">
        <w:rPr>
          <w:color w:val="000000"/>
          <w:szCs w:val="27"/>
        </w:rPr>
        <w:t xml:space="preserve"> gösterir biçimde farklılık taşıdığı,</w:t>
      </w:r>
    </w:p>
    <w:p w:rsidR="00725E7F" w:rsidRPr="00725E7F" w:rsidRDefault="00725E7F" w:rsidP="00725E7F">
      <w:pPr>
        <w:pStyle w:val="NormalWeb"/>
        <w:ind w:firstLine="709"/>
        <w:jc w:val="both"/>
        <w:rPr>
          <w:color w:val="000000"/>
          <w:szCs w:val="27"/>
        </w:rPr>
      </w:pPr>
      <w:proofErr w:type="gramStart"/>
      <w:r w:rsidRPr="00725E7F">
        <w:rPr>
          <w:color w:val="000000"/>
          <w:szCs w:val="27"/>
        </w:rPr>
        <w:t>3713 sayılı Yasa'nın belirtilen geçici 1. ve 4. maddelerindeki bu farklılık, şartla salıvermeyi düzenleyen 647 sayılı Yasa'nın 19. maddesinin gelişimi gözetildiğinde, hakkındaki mahkûmiyet hükmü kesinleşip eylem (suç) ile ilişkisi kesilen ve hükümlü statüsüne giren kişilerin aynı genel koşullarda cezalarını çekmeleri, şartla salıverme gereklerinin de aynı konumda bulunan tüm hükümlülere aynı esaslarla uygulanması gerektiği yolundaki hukukun genel ilkelerine aykırı olduğu gibi, suçun niteliği ile ilgili bulunmayıp tümüyle cezanın infazına ve kişinin topluma kazandırılmasına yönelik şartla salıverme kurumunun amacına da ters düşmektedir.</w:t>
      </w:r>
      <w:proofErr w:type="gramEnd"/>
    </w:p>
    <w:p w:rsidR="00725E7F" w:rsidRPr="00725E7F" w:rsidRDefault="00725E7F" w:rsidP="00725E7F">
      <w:pPr>
        <w:pStyle w:val="NormalWeb"/>
        <w:ind w:firstLine="709"/>
        <w:jc w:val="both"/>
        <w:rPr>
          <w:color w:val="000000"/>
          <w:szCs w:val="27"/>
        </w:rPr>
      </w:pPr>
      <w:r w:rsidRPr="00725E7F">
        <w:rPr>
          <w:color w:val="000000"/>
          <w:szCs w:val="27"/>
        </w:rPr>
        <w:t>Bu nedenlerle aynı konumda bulunan hükümlülerin işledikleri suçların niteliğine göre suçluların iki ayrı gruba ayrılarak infazda farklı uygulamalara gidilmesi,</w:t>
      </w:r>
    </w:p>
    <w:p w:rsidR="00725E7F" w:rsidRPr="00725E7F" w:rsidRDefault="00725E7F" w:rsidP="00725E7F">
      <w:pPr>
        <w:pStyle w:val="NormalWeb"/>
        <w:ind w:firstLine="709"/>
        <w:jc w:val="both"/>
        <w:rPr>
          <w:color w:val="000000"/>
          <w:szCs w:val="27"/>
        </w:rPr>
      </w:pPr>
      <w:proofErr w:type="gramStart"/>
      <w:r w:rsidRPr="00725E7F">
        <w:rPr>
          <w:color w:val="000000"/>
          <w:szCs w:val="27"/>
        </w:rPr>
        <w:t>Anayasa'nın 10. maddesinde tanımlanan "eşitlik" ilkeleri ile bağdaşmadığı, dolayısıyla bu ilkelere aykırılık oluşturduğu kanaat ve sonucuna ulaşılmış, bu hususla Askeri Savcılığın yazılı görüşünde ileri sürülen gerekçeler ve sanıkların dilekçelerindeki, 3713 sayılı Yasa'nın geçici 4. maddesi ile getirilen farklı uygulamanın Anayasa'ya aykırı olduğu yolundaki savlar yerinde ve ciddi görülmüş ve Mahkemelerince de bu kanıya varılmıştır.</w:t>
      </w:r>
      <w:r w:rsidRPr="00725E7F">
        <w:rPr>
          <w:color w:val="000000"/>
          <w:szCs w:val="27"/>
        </w:rPr>
        <w:t>"</w:t>
      </w:r>
      <w:proofErr w:type="gramEnd"/>
    </w:p>
    <w:p w:rsidR="00F74073" w:rsidRPr="00725E7F" w:rsidRDefault="00F74073" w:rsidP="00725E7F">
      <w:pPr>
        <w:spacing w:before="100" w:beforeAutospacing="1" w:after="100" w:afterAutospacing="1" w:line="240" w:lineRule="auto"/>
        <w:ind w:firstLine="709"/>
        <w:jc w:val="both"/>
        <w:rPr>
          <w:rFonts w:ascii="Times New Roman" w:hAnsi="Times New Roman" w:cs="Times New Roman"/>
          <w:sz w:val="24"/>
        </w:rPr>
      </w:pPr>
    </w:p>
    <w:sectPr w:rsidR="00F74073" w:rsidRPr="00725E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3D" w:rsidRDefault="00E82E3D" w:rsidP="00725E7F">
      <w:pPr>
        <w:spacing w:after="0" w:line="240" w:lineRule="auto"/>
      </w:pPr>
      <w:r>
        <w:separator/>
      </w:r>
    </w:p>
  </w:endnote>
  <w:endnote w:type="continuationSeparator" w:id="0">
    <w:p w:rsidR="00E82E3D" w:rsidRDefault="00E82E3D" w:rsidP="0072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7F" w:rsidRDefault="00725E7F" w:rsidP="00E14B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5E7F" w:rsidRDefault="00725E7F" w:rsidP="00725E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7F" w:rsidRPr="00725E7F" w:rsidRDefault="00725E7F" w:rsidP="00E14B87">
    <w:pPr>
      <w:pStyle w:val="Altbilgi"/>
      <w:framePr w:wrap="around" w:vAnchor="text" w:hAnchor="margin" w:xAlign="right" w:y="1"/>
      <w:rPr>
        <w:rStyle w:val="SayfaNumaras"/>
        <w:rFonts w:ascii="Times New Roman" w:hAnsi="Times New Roman" w:cs="Times New Roman"/>
      </w:rPr>
    </w:pPr>
    <w:r w:rsidRPr="00725E7F">
      <w:rPr>
        <w:rStyle w:val="SayfaNumaras"/>
        <w:rFonts w:ascii="Times New Roman" w:hAnsi="Times New Roman" w:cs="Times New Roman"/>
      </w:rPr>
      <w:fldChar w:fldCharType="begin"/>
    </w:r>
    <w:r w:rsidRPr="00725E7F">
      <w:rPr>
        <w:rStyle w:val="SayfaNumaras"/>
        <w:rFonts w:ascii="Times New Roman" w:hAnsi="Times New Roman" w:cs="Times New Roman"/>
      </w:rPr>
      <w:instrText xml:space="preserve">PAGE  </w:instrText>
    </w:r>
    <w:r w:rsidRPr="00725E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5E7F">
      <w:rPr>
        <w:rStyle w:val="SayfaNumaras"/>
        <w:rFonts w:ascii="Times New Roman" w:hAnsi="Times New Roman" w:cs="Times New Roman"/>
      </w:rPr>
      <w:fldChar w:fldCharType="end"/>
    </w:r>
  </w:p>
  <w:p w:rsidR="00725E7F" w:rsidRPr="00725E7F" w:rsidRDefault="00725E7F" w:rsidP="00725E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3D" w:rsidRDefault="00E82E3D" w:rsidP="00725E7F">
      <w:pPr>
        <w:spacing w:after="0" w:line="240" w:lineRule="auto"/>
      </w:pPr>
      <w:r>
        <w:separator/>
      </w:r>
    </w:p>
  </w:footnote>
  <w:footnote w:type="continuationSeparator" w:id="0">
    <w:p w:rsidR="00E82E3D" w:rsidRDefault="00E82E3D" w:rsidP="0072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7F" w:rsidRPr="00C862C3" w:rsidRDefault="00725E7F" w:rsidP="00725E7F">
    <w:pPr>
      <w:spacing w:after="0" w:line="240" w:lineRule="auto"/>
      <w:jc w:val="both"/>
      <w:rPr>
        <w:rFonts w:ascii="Times New Roman" w:eastAsia="Times New Roman" w:hAnsi="Times New Roman" w:cs="Times New Roman"/>
        <w:b/>
        <w:color w:val="000000"/>
        <w:sz w:val="24"/>
        <w:szCs w:val="27"/>
        <w:lang w:val="tr-TR" w:eastAsia="tr-TR"/>
      </w:rPr>
    </w:pPr>
    <w:r w:rsidRPr="00C862C3">
      <w:rPr>
        <w:rFonts w:ascii="Times New Roman" w:eastAsia="Times New Roman" w:hAnsi="Times New Roman" w:cs="Times New Roman"/>
        <w:b/>
        <w:color w:val="000000"/>
        <w:sz w:val="24"/>
        <w:szCs w:val="27"/>
        <w:lang w:val="tr-TR" w:eastAsia="tr-TR"/>
      </w:rPr>
      <w:t xml:space="preserve">Esas </w:t>
    </w:r>
    <w:proofErr w:type="gramStart"/>
    <w:r w:rsidRPr="00C862C3">
      <w:rPr>
        <w:rFonts w:ascii="Times New Roman" w:eastAsia="Times New Roman" w:hAnsi="Times New Roman" w:cs="Times New Roman"/>
        <w:b/>
        <w:color w:val="000000"/>
        <w:sz w:val="24"/>
        <w:szCs w:val="27"/>
        <w:lang w:val="tr-TR" w:eastAsia="tr-TR"/>
      </w:rPr>
      <w:t>Sayısı : 1991</w:t>
    </w:r>
    <w:proofErr w:type="gramEnd"/>
    <w:r w:rsidRPr="00C862C3">
      <w:rPr>
        <w:rFonts w:ascii="Times New Roman" w:eastAsia="Times New Roman" w:hAnsi="Times New Roman" w:cs="Times New Roman"/>
        <w:b/>
        <w:color w:val="000000"/>
        <w:sz w:val="24"/>
        <w:szCs w:val="27"/>
        <w:lang w:val="tr-TR" w:eastAsia="tr-TR"/>
      </w:rPr>
      <w:t>/22</w:t>
    </w:r>
  </w:p>
  <w:p w:rsidR="00725E7F" w:rsidRPr="00725E7F" w:rsidRDefault="00725E7F" w:rsidP="00725E7F">
    <w:pPr>
      <w:pStyle w:val="stbilgi"/>
    </w:pPr>
    <w:r w:rsidRPr="00C862C3">
      <w:rPr>
        <w:rFonts w:ascii="Times New Roman" w:eastAsia="Times New Roman" w:hAnsi="Times New Roman" w:cs="Times New Roman"/>
        <w:b/>
        <w:color w:val="000000"/>
        <w:sz w:val="24"/>
        <w:szCs w:val="27"/>
        <w:lang w:val="tr-TR" w:eastAsia="tr-TR"/>
      </w:rPr>
      <w:t xml:space="preserve">Karar </w:t>
    </w:r>
    <w:proofErr w:type="gramStart"/>
    <w:r w:rsidRPr="00C862C3">
      <w:rPr>
        <w:rFonts w:ascii="Times New Roman" w:eastAsia="Times New Roman" w:hAnsi="Times New Roman" w:cs="Times New Roman"/>
        <w:b/>
        <w:color w:val="000000"/>
        <w:sz w:val="24"/>
        <w:szCs w:val="27"/>
        <w:lang w:val="tr-TR" w:eastAsia="tr-TR"/>
      </w:rPr>
      <w:t>Sayısı : 1991</w:t>
    </w:r>
    <w:proofErr w:type="gramEnd"/>
    <w:r w:rsidRPr="00C862C3">
      <w:rPr>
        <w:rFonts w:ascii="Times New Roman" w:eastAsia="Times New Roman" w:hAnsi="Times New Roman" w:cs="Times New Roman"/>
        <w:b/>
        <w:color w:val="000000"/>
        <w:sz w:val="24"/>
        <w:szCs w:val="27"/>
        <w:lang w:val="tr-TR" w:eastAsia="tr-TR"/>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7F"/>
    <w:rsid w:val="00725E7F"/>
    <w:rsid w:val="007D70D8"/>
    <w:rsid w:val="00A040FC"/>
    <w:rsid w:val="00CE160E"/>
    <w:rsid w:val="00E82E3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82503-760D-4AB7-B807-FDB3E37D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25E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25E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5E7F"/>
    <w:rPr>
      <w:lang w:val="en-US"/>
    </w:rPr>
  </w:style>
  <w:style w:type="character" w:styleId="SayfaNumaras">
    <w:name w:val="page number"/>
    <w:basedOn w:val="VarsaylanParagrafYazTipi"/>
    <w:uiPriority w:val="99"/>
    <w:semiHidden/>
    <w:unhideWhenUsed/>
    <w:rsid w:val="0072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2018-12-13T06:47:00Z</dcterms:created>
  <dcterms:modified xsi:type="dcterms:W3CDTF">2018-12-13T06:48:00Z</dcterms:modified>
</cp:coreProperties>
</file>