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839" w:rsidRDefault="00056839" w:rsidP="00056839">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w:t>
      </w:r>
    </w:p>
    <w:p w:rsidR="00056839" w:rsidRPr="003E6B6C" w:rsidRDefault="00056839" w:rsidP="00056839">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II- İTİRAZIN GEREKÇESİ:</w:t>
      </w:r>
    </w:p>
    <w:p w:rsidR="00056839" w:rsidRPr="003E6B6C" w:rsidRDefault="00056839" w:rsidP="00056839">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İtiraz yoluna başvuran Mahkemenin karar gerekçesi özetle şöyledir:</w:t>
      </w:r>
    </w:p>
    <w:p w:rsidR="00056839" w:rsidRPr="003E6B6C" w:rsidRDefault="00056839" w:rsidP="00056839">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6B6C">
        <w:rPr>
          <w:rFonts w:ascii="Times New Roman" w:eastAsia="Times New Roman" w:hAnsi="Times New Roman" w:cs="Times New Roman"/>
          <w:color w:val="000000"/>
          <w:sz w:val="24"/>
          <w:szCs w:val="27"/>
          <w:lang w:eastAsia="tr-TR"/>
        </w:rPr>
        <w:t xml:space="preserve">Yargılama aşamasında keşif yerinde dinlenen bilirkişi, suça konu yerin iki yanının orman, iki yanının da ormandan açma araziler olup ormandan ayırıcı öğe bulunmaması, taşınmazın tutanak tarihindeki ay içinde açıldığı, sığ topraklı ve eğilimli yapısının korunacak toprak niteliğini taşıması ve orman tümlüğünü bozması nedeniyle 6831 sayılı Yasa'nın 1. maddesi gereğince orman sayılan yerlerden olduğunu belirtmiş ve tapu fen memuru da krokili raporunda, suça konu yerin tapuda sanık adına tescili olunup kimse tarafından itiraz edilmeyen 2573 </w:t>
      </w:r>
      <w:proofErr w:type="spellStart"/>
      <w:r w:rsidRPr="003E6B6C">
        <w:rPr>
          <w:rFonts w:ascii="Times New Roman" w:eastAsia="Times New Roman" w:hAnsi="Times New Roman" w:cs="Times New Roman"/>
          <w:color w:val="000000"/>
          <w:sz w:val="24"/>
          <w:szCs w:val="27"/>
          <w:lang w:eastAsia="tr-TR"/>
        </w:rPr>
        <w:t>nolu</w:t>
      </w:r>
      <w:proofErr w:type="spellEnd"/>
      <w:r w:rsidRPr="003E6B6C">
        <w:rPr>
          <w:rFonts w:ascii="Times New Roman" w:eastAsia="Times New Roman" w:hAnsi="Times New Roman" w:cs="Times New Roman"/>
          <w:color w:val="000000"/>
          <w:sz w:val="24"/>
          <w:szCs w:val="27"/>
          <w:lang w:eastAsia="tr-TR"/>
        </w:rPr>
        <w:t xml:space="preserve"> parsel içinde kaldığını belirtmiş, bunun üzerine getirtilen tespit tutanağından zilyetliğe dayanılarak taşınmazın 1/2 sinin sanık adına tespit edildiği, böylece sanığın tapusu kapsamında kaldığı, muz bahçesi niteliğiyle tarım arazisi olarak kullanıldığı anlaşılmıştır.</w:t>
      </w:r>
      <w:proofErr w:type="gramEnd"/>
    </w:p>
    <w:p w:rsidR="00056839" w:rsidRPr="003E6B6C" w:rsidRDefault="00056839" w:rsidP="00056839">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xml:space="preserve">6831 sayılı Yasa'nın 1. maddesinin (F) bendi, 3373 sayılı Yasa ile değiştirilmeden önce, orman sınırları içinde ya da bitişiğinde, geçerli tapu kaydına dayanarak özel mülkiyette bulunan ve tarım arazisi olarak kullanılan yerlerin orman sayılamayacağını öngörmekteydi. 3373 sayılı Yasa ile yapılan değişiklikle "... </w:t>
      </w:r>
      <w:proofErr w:type="gramStart"/>
      <w:r w:rsidRPr="003E6B6C">
        <w:rPr>
          <w:rFonts w:ascii="Times New Roman" w:eastAsia="Times New Roman" w:hAnsi="Times New Roman" w:cs="Times New Roman"/>
          <w:color w:val="000000"/>
          <w:sz w:val="24"/>
          <w:szCs w:val="27"/>
          <w:lang w:eastAsia="tr-TR"/>
        </w:rPr>
        <w:t>geçerli</w:t>
      </w:r>
      <w:proofErr w:type="gramEnd"/>
      <w:r w:rsidRPr="003E6B6C">
        <w:rPr>
          <w:rFonts w:ascii="Times New Roman" w:eastAsia="Times New Roman" w:hAnsi="Times New Roman" w:cs="Times New Roman"/>
          <w:color w:val="000000"/>
          <w:sz w:val="24"/>
          <w:szCs w:val="27"/>
          <w:lang w:eastAsia="tr-TR"/>
        </w:rPr>
        <w:t xml:space="preserve"> ..." sözcüğü yasa metninden çıkarılarak, orman yönünden tapu kaydının geçerli olup olmadığının başta Anayasa olmak üzere 4785 ve 5058 sayılı Yasalarla 1274 tarihli Arazi Kanunu'na göre araştırılıp saptanmasına gerek kalmamıştır.</w:t>
      </w:r>
    </w:p>
    <w:p w:rsidR="00056839" w:rsidRPr="003E6B6C" w:rsidRDefault="00056839" w:rsidP="00056839">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xml:space="preserve">Mülkiyeti Hazinenin ve önceden beri devlet ormanı olan yerin, zilyetliğine değer verilmesi, devlet ormanlarının zilyetliğinin devrolunamayacağına ve bu ormanların zamanaşımı yoluyla mülk edinilemeyeceğine ilişkin Anayasa'nın 169. maddesine aykırıdır. Dava konusu olayda, Anayasa'nın bu maddesine aykırı biçimde, orman olan bir yerin sanık adına </w:t>
      </w:r>
      <w:proofErr w:type="spellStart"/>
      <w:r w:rsidRPr="003E6B6C">
        <w:rPr>
          <w:rFonts w:ascii="Times New Roman" w:eastAsia="Times New Roman" w:hAnsi="Times New Roman" w:cs="Times New Roman"/>
          <w:color w:val="000000"/>
          <w:sz w:val="24"/>
          <w:szCs w:val="27"/>
          <w:lang w:eastAsia="tr-TR"/>
        </w:rPr>
        <w:t>tesbit</w:t>
      </w:r>
      <w:proofErr w:type="spellEnd"/>
      <w:r w:rsidRPr="003E6B6C">
        <w:rPr>
          <w:rFonts w:ascii="Times New Roman" w:eastAsia="Times New Roman" w:hAnsi="Times New Roman" w:cs="Times New Roman"/>
          <w:color w:val="000000"/>
          <w:sz w:val="24"/>
          <w:szCs w:val="27"/>
          <w:lang w:eastAsia="tr-TR"/>
        </w:rPr>
        <w:t xml:space="preserve"> edilip tapusunun verildiği tespit tutanağında saptanmıştır. 3373 sayılı Yasa'nın 1. maddesine göre nasıl alınmış olursa olsun tapu kaydının geçerliği araştırılmayacak ve bu tapulara değer verilerek bu yerler orman sayılmayacaktır. Sözü edilen (F) bendinin yeni biçiminde, devletçe verilen tapu belgeleri üzerinde şüphe uyandırdığından, bu yanlış anlamaları ortadan kaldırmak için "geçerli" sözcüğüne yer verilmediği Yasa gerekçesinde belirtilmiştir. Böylece tapu belgelerinin tümüne hukuksal değer verilmesi amaçlanmıştır. Bu yol, iptal edilmedikçe tüm tapu belgelerinin geçerli olacağını zorunlu kılmaktadır. Anayasa Mahkemesi'nin 3402 sayılı Kadastro Yasası'nın 45. maddesinin üçüncü fıkrasındaki "... </w:t>
      </w:r>
      <w:proofErr w:type="gramStart"/>
      <w:r w:rsidRPr="003E6B6C">
        <w:rPr>
          <w:rFonts w:ascii="Times New Roman" w:eastAsia="Times New Roman" w:hAnsi="Times New Roman" w:cs="Times New Roman"/>
          <w:color w:val="000000"/>
          <w:sz w:val="24"/>
          <w:szCs w:val="27"/>
          <w:lang w:eastAsia="tr-TR"/>
        </w:rPr>
        <w:t>tapulu</w:t>
      </w:r>
      <w:proofErr w:type="gramEnd"/>
      <w:r w:rsidRPr="003E6B6C">
        <w:rPr>
          <w:rFonts w:ascii="Times New Roman" w:eastAsia="Times New Roman" w:hAnsi="Times New Roman" w:cs="Times New Roman"/>
          <w:color w:val="000000"/>
          <w:sz w:val="24"/>
          <w:szCs w:val="27"/>
          <w:lang w:eastAsia="tr-TR"/>
        </w:rPr>
        <w:t xml:space="preserve"> yerlerle ..." ibaresinin iptaline ilişkin kararının gerekçesinde açıklandığı gibi, </w:t>
      </w:r>
      <w:proofErr w:type="spellStart"/>
      <w:r w:rsidRPr="003E6B6C">
        <w:rPr>
          <w:rFonts w:ascii="Times New Roman" w:eastAsia="Times New Roman" w:hAnsi="Times New Roman" w:cs="Times New Roman"/>
          <w:color w:val="000000"/>
          <w:sz w:val="24"/>
          <w:szCs w:val="27"/>
          <w:lang w:eastAsia="tr-TR"/>
        </w:rPr>
        <w:t>yasakoyucu</w:t>
      </w:r>
      <w:proofErr w:type="spellEnd"/>
      <w:r w:rsidRPr="003E6B6C">
        <w:rPr>
          <w:rFonts w:ascii="Times New Roman" w:eastAsia="Times New Roman" w:hAnsi="Times New Roman" w:cs="Times New Roman"/>
          <w:color w:val="000000"/>
          <w:sz w:val="24"/>
          <w:szCs w:val="27"/>
          <w:lang w:eastAsia="tr-TR"/>
        </w:rPr>
        <w:t xml:space="preserve"> bu yerleri geçersiz tapuların sahiplerine vermek istiyorsa Anayasa'nın öngördüğü koşullara uygun yeni bir orman tanımı yapmak zorunluluğu 3373 sayılı Yasa'nın 1. maddesini de kapsayacak niteliktedir.</w:t>
      </w:r>
    </w:p>
    <w:p w:rsidR="00653D31" w:rsidRPr="00056839" w:rsidRDefault="00056839" w:rsidP="00056839">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xml:space="preserve">Bu duruma göre, dava konusu olayda dayanılan tapu, Anayasa'nın 169. maddesine göre geçerlidir. 3373 sayılı Yasa'nın 1. maddesiyle değişik, 6831 sayılı Yasa'nın 1. maddesinin (F) bendi, Türk Ceza Yasası'nın 2. maddesi gereğince sanık lehine olduğu için bakılmakta olan davada uygulanacak ve sanık, orman sayılmayan yerde ormandan açma yapmamış olacağından beraat edecektir. Bu durum ise sanık için af niteliğinde bulunduğundan, Anayasa'nın 169. maddesinin orman suçları için genel ve özel af çıkarılmayacağına ilişkin hükmüne aykırıdır. Anayasa ve öbür yasalara aykırı biçimde tapu alabilen kimselerin! </w:t>
      </w:r>
      <w:proofErr w:type="gramStart"/>
      <w:r w:rsidRPr="003E6B6C">
        <w:rPr>
          <w:rFonts w:ascii="Times New Roman" w:eastAsia="Times New Roman" w:hAnsi="Times New Roman" w:cs="Times New Roman"/>
          <w:color w:val="000000"/>
          <w:sz w:val="24"/>
          <w:szCs w:val="27"/>
          <w:lang w:eastAsia="tr-TR"/>
        </w:rPr>
        <w:t>orman</w:t>
      </w:r>
      <w:proofErr w:type="gramEnd"/>
      <w:r w:rsidRPr="003E6B6C">
        <w:rPr>
          <w:rFonts w:ascii="Times New Roman" w:eastAsia="Times New Roman" w:hAnsi="Times New Roman" w:cs="Times New Roman"/>
          <w:color w:val="000000"/>
          <w:sz w:val="24"/>
          <w:szCs w:val="27"/>
          <w:lang w:eastAsia="tr-TR"/>
        </w:rPr>
        <w:t xml:space="preserve"> suçlarından dolaylı olarak affedildikleri sonucunu ortaya çıkaran 3373 sayılı Yasa'nın 1. maddesiyle değişik 6831 sayılı Yasa'nın 1. maddesinin (F) bendi iptali edilmelidir.</w:t>
      </w:r>
      <w:r>
        <w:rPr>
          <w:rFonts w:ascii="Times New Roman" w:eastAsia="Times New Roman" w:hAnsi="Times New Roman" w:cs="Times New Roman"/>
          <w:color w:val="000000"/>
          <w:sz w:val="24"/>
          <w:szCs w:val="27"/>
          <w:lang w:eastAsia="tr-TR"/>
        </w:rPr>
        <w:t>”</w:t>
      </w:r>
      <w:bookmarkStart w:id="0" w:name="_GoBack"/>
      <w:bookmarkEnd w:id="0"/>
    </w:p>
    <w:sectPr w:rsidR="00653D31" w:rsidRPr="00056839" w:rsidSect="00056839">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9F2" w:rsidRDefault="008409F2" w:rsidP="00056839">
      <w:pPr>
        <w:spacing w:after="0" w:line="240" w:lineRule="auto"/>
      </w:pPr>
      <w:r>
        <w:separator/>
      </w:r>
    </w:p>
  </w:endnote>
  <w:endnote w:type="continuationSeparator" w:id="0">
    <w:p w:rsidR="008409F2" w:rsidRDefault="008409F2" w:rsidP="0005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839" w:rsidRDefault="00056839" w:rsidP="0084436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56839" w:rsidRDefault="00056839" w:rsidP="0005683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839" w:rsidRPr="00056839" w:rsidRDefault="00056839" w:rsidP="0084436F">
    <w:pPr>
      <w:pStyle w:val="Altbilgi"/>
      <w:framePr w:wrap="around" w:vAnchor="text" w:hAnchor="margin" w:xAlign="right" w:y="1"/>
      <w:rPr>
        <w:rStyle w:val="SayfaNumaras"/>
        <w:rFonts w:ascii="Times New Roman" w:hAnsi="Times New Roman" w:cs="Times New Roman"/>
      </w:rPr>
    </w:pPr>
    <w:r w:rsidRPr="00056839">
      <w:rPr>
        <w:rStyle w:val="SayfaNumaras"/>
        <w:rFonts w:ascii="Times New Roman" w:hAnsi="Times New Roman" w:cs="Times New Roman"/>
      </w:rPr>
      <w:fldChar w:fldCharType="begin"/>
    </w:r>
    <w:r w:rsidRPr="00056839">
      <w:rPr>
        <w:rStyle w:val="SayfaNumaras"/>
        <w:rFonts w:ascii="Times New Roman" w:hAnsi="Times New Roman" w:cs="Times New Roman"/>
      </w:rPr>
      <w:instrText xml:space="preserve">PAGE  </w:instrText>
    </w:r>
    <w:r w:rsidRPr="0005683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56839">
      <w:rPr>
        <w:rStyle w:val="SayfaNumaras"/>
        <w:rFonts w:ascii="Times New Roman" w:hAnsi="Times New Roman" w:cs="Times New Roman"/>
      </w:rPr>
      <w:fldChar w:fldCharType="end"/>
    </w:r>
  </w:p>
  <w:p w:rsidR="00056839" w:rsidRPr="00056839" w:rsidRDefault="00056839" w:rsidP="0005683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9F2" w:rsidRDefault="008409F2" w:rsidP="00056839">
      <w:pPr>
        <w:spacing w:after="0" w:line="240" w:lineRule="auto"/>
      </w:pPr>
      <w:r>
        <w:separator/>
      </w:r>
    </w:p>
  </w:footnote>
  <w:footnote w:type="continuationSeparator" w:id="0">
    <w:p w:rsidR="008409F2" w:rsidRDefault="008409F2" w:rsidP="00056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839" w:rsidRPr="003E6B6C" w:rsidRDefault="00056839" w:rsidP="00056839">
    <w:pPr>
      <w:spacing w:after="0" w:line="240" w:lineRule="auto"/>
      <w:jc w:val="both"/>
      <w:rPr>
        <w:rFonts w:ascii="Times New Roman" w:eastAsia="Times New Roman" w:hAnsi="Times New Roman" w:cs="Times New Roman"/>
        <w:b/>
        <w:color w:val="000000"/>
        <w:sz w:val="24"/>
        <w:szCs w:val="27"/>
        <w:lang w:eastAsia="tr-TR"/>
      </w:rPr>
    </w:pPr>
    <w:r w:rsidRPr="003E6B6C">
      <w:rPr>
        <w:rFonts w:ascii="Times New Roman" w:eastAsia="Times New Roman" w:hAnsi="Times New Roman" w:cs="Times New Roman"/>
        <w:b/>
        <w:color w:val="000000"/>
        <w:sz w:val="24"/>
        <w:szCs w:val="27"/>
        <w:lang w:eastAsia="tr-TR"/>
      </w:rPr>
      <w:t xml:space="preserve">Esas </w:t>
    </w:r>
    <w:proofErr w:type="gramStart"/>
    <w:r w:rsidRPr="003E6B6C">
      <w:rPr>
        <w:rFonts w:ascii="Times New Roman" w:eastAsia="Times New Roman" w:hAnsi="Times New Roman" w:cs="Times New Roman"/>
        <w:b/>
        <w:color w:val="000000"/>
        <w:sz w:val="24"/>
        <w:szCs w:val="27"/>
        <w:lang w:eastAsia="tr-TR"/>
      </w:rPr>
      <w:t xml:space="preserve">Sayısı </w:t>
    </w:r>
    <w:r>
      <w:rPr>
        <w:rFonts w:ascii="Times New Roman" w:eastAsia="Times New Roman" w:hAnsi="Times New Roman" w:cs="Times New Roman"/>
        <w:b/>
        <w:color w:val="000000"/>
        <w:sz w:val="24"/>
        <w:szCs w:val="27"/>
        <w:lang w:eastAsia="tr-TR"/>
      </w:rPr>
      <w:t xml:space="preserve">   </w:t>
    </w:r>
    <w:r w:rsidRPr="003E6B6C">
      <w:rPr>
        <w:rFonts w:ascii="Times New Roman" w:eastAsia="Times New Roman" w:hAnsi="Times New Roman" w:cs="Times New Roman"/>
        <w:b/>
        <w:color w:val="000000"/>
        <w:sz w:val="24"/>
        <w:szCs w:val="27"/>
        <w:lang w:eastAsia="tr-TR"/>
      </w:rPr>
      <w:t>: 1988</w:t>
    </w:r>
    <w:proofErr w:type="gramEnd"/>
    <w:r w:rsidRPr="003E6B6C">
      <w:rPr>
        <w:rFonts w:ascii="Times New Roman" w:eastAsia="Times New Roman" w:hAnsi="Times New Roman" w:cs="Times New Roman"/>
        <w:b/>
        <w:color w:val="000000"/>
        <w:sz w:val="24"/>
        <w:szCs w:val="27"/>
        <w:lang w:eastAsia="tr-TR"/>
      </w:rPr>
      <w:t>/63</w:t>
    </w:r>
  </w:p>
  <w:p w:rsidR="00056839" w:rsidRPr="003E6B6C" w:rsidRDefault="00056839" w:rsidP="00056839">
    <w:pPr>
      <w:spacing w:after="0" w:line="240" w:lineRule="auto"/>
      <w:jc w:val="both"/>
      <w:rPr>
        <w:rFonts w:ascii="Times New Roman" w:eastAsia="Times New Roman" w:hAnsi="Times New Roman" w:cs="Times New Roman"/>
        <w:b/>
        <w:color w:val="000000"/>
        <w:sz w:val="24"/>
        <w:szCs w:val="27"/>
        <w:lang w:eastAsia="tr-TR"/>
      </w:rPr>
    </w:pPr>
    <w:r w:rsidRPr="003E6B6C">
      <w:rPr>
        <w:rFonts w:ascii="Times New Roman" w:eastAsia="Times New Roman" w:hAnsi="Times New Roman" w:cs="Times New Roman"/>
        <w:b/>
        <w:color w:val="000000"/>
        <w:sz w:val="24"/>
        <w:szCs w:val="27"/>
        <w:lang w:eastAsia="tr-TR"/>
      </w:rPr>
      <w:t xml:space="preserve">Karar </w:t>
    </w:r>
    <w:proofErr w:type="gramStart"/>
    <w:r w:rsidRPr="003E6B6C">
      <w:rPr>
        <w:rFonts w:ascii="Times New Roman" w:eastAsia="Times New Roman" w:hAnsi="Times New Roman" w:cs="Times New Roman"/>
        <w:b/>
        <w:color w:val="000000"/>
        <w:sz w:val="24"/>
        <w:szCs w:val="27"/>
        <w:lang w:eastAsia="tr-TR"/>
      </w:rPr>
      <w:t>Sayısı</w:t>
    </w:r>
    <w:r>
      <w:rPr>
        <w:rFonts w:ascii="Times New Roman" w:eastAsia="Times New Roman" w:hAnsi="Times New Roman" w:cs="Times New Roman"/>
        <w:b/>
        <w:color w:val="000000"/>
        <w:sz w:val="24"/>
        <w:szCs w:val="27"/>
        <w:lang w:eastAsia="tr-TR"/>
      </w:rPr>
      <w:t xml:space="preserve"> </w:t>
    </w:r>
    <w:r w:rsidRPr="003E6B6C">
      <w:rPr>
        <w:rFonts w:ascii="Times New Roman" w:eastAsia="Times New Roman" w:hAnsi="Times New Roman" w:cs="Times New Roman"/>
        <w:b/>
        <w:color w:val="000000"/>
        <w:sz w:val="24"/>
        <w:szCs w:val="27"/>
        <w:lang w:eastAsia="tr-TR"/>
      </w:rPr>
      <w:t>: 1989</w:t>
    </w:r>
    <w:proofErr w:type="gramEnd"/>
    <w:r w:rsidRPr="003E6B6C">
      <w:rPr>
        <w:rFonts w:ascii="Times New Roman" w:eastAsia="Times New Roman" w:hAnsi="Times New Roman" w:cs="Times New Roman"/>
        <w:b/>
        <w:color w:val="000000"/>
        <w:sz w:val="24"/>
        <w:szCs w:val="27"/>
        <w:lang w:eastAsia="tr-TR"/>
      </w:rPr>
      <w:t>/47</w:t>
    </w:r>
  </w:p>
  <w:p w:rsidR="00056839" w:rsidRPr="00056839" w:rsidRDefault="00056839" w:rsidP="0005683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839"/>
    <w:rsid w:val="00056839"/>
    <w:rsid w:val="00653D31"/>
    <w:rsid w:val="008409F2"/>
    <w:rsid w:val="00F22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AB74B-20F5-4660-ABCC-155246F5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8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568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6839"/>
  </w:style>
  <w:style w:type="paragraph" w:styleId="Altbilgi">
    <w:name w:val="footer"/>
    <w:basedOn w:val="Normal"/>
    <w:link w:val="AltbilgiChar"/>
    <w:uiPriority w:val="99"/>
    <w:unhideWhenUsed/>
    <w:rsid w:val="000568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6839"/>
  </w:style>
  <w:style w:type="character" w:styleId="SayfaNumaras">
    <w:name w:val="page number"/>
    <w:basedOn w:val="VarsaylanParagrafYazTipi"/>
    <w:uiPriority w:val="99"/>
    <w:semiHidden/>
    <w:unhideWhenUsed/>
    <w:rsid w:val="00056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2019-12-13T06:59:00Z</dcterms:created>
  <dcterms:modified xsi:type="dcterms:W3CDTF">2019-12-13T07:00:00Z</dcterms:modified>
</cp:coreProperties>
</file>