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B5" w:rsidRPr="004355B5" w:rsidRDefault="004355B5" w:rsidP="004355B5">
      <w:pPr>
        <w:pStyle w:val="NormalWeb"/>
        <w:ind w:firstLine="709"/>
        <w:jc w:val="both"/>
        <w:rPr>
          <w:color w:val="000000"/>
          <w:szCs w:val="27"/>
        </w:rPr>
      </w:pPr>
      <w:r w:rsidRPr="004355B5">
        <w:rPr>
          <w:color w:val="000000"/>
          <w:szCs w:val="27"/>
        </w:rPr>
        <w:t>"...</w:t>
      </w:r>
    </w:p>
    <w:p w:rsidR="004355B5" w:rsidRPr="004355B5" w:rsidRDefault="004355B5" w:rsidP="004355B5">
      <w:pPr>
        <w:pStyle w:val="NormalWeb"/>
        <w:ind w:firstLine="709"/>
        <w:jc w:val="both"/>
        <w:rPr>
          <w:color w:val="000000"/>
          <w:szCs w:val="27"/>
        </w:rPr>
      </w:pPr>
      <w:proofErr w:type="spellStart"/>
      <w:r w:rsidRPr="004355B5">
        <w:rPr>
          <w:color w:val="000000"/>
          <w:szCs w:val="27"/>
        </w:rPr>
        <w:t>ll</w:t>
      </w:r>
      <w:proofErr w:type="spellEnd"/>
      <w:r w:rsidRPr="004355B5">
        <w:rPr>
          <w:color w:val="000000"/>
          <w:szCs w:val="27"/>
        </w:rPr>
        <w:t>-İTİRAZIN GEREKÇESİ:</w:t>
      </w:r>
      <w:bookmarkStart w:id="0" w:name="_GoBack"/>
      <w:bookmarkEnd w:id="0"/>
    </w:p>
    <w:p w:rsidR="004355B5" w:rsidRPr="004355B5" w:rsidRDefault="004355B5" w:rsidP="004355B5">
      <w:pPr>
        <w:pStyle w:val="NormalWeb"/>
        <w:ind w:firstLine="709"/>
        <w:jc w:val="both"/>
        <w:rPr>
          <w:color w:val="000000"/>
          <w:szCs w:val="27"/>
        </w:rPr>
      </w:pPr>
      <w:r w:rsidRPr="004355B5">
        <w:rPr>
          <w:color w:val="000000"/>
          <w:szCs w:val="27"/>
        </w:rPr>
        <w:t xml:space="preserve">Ayrı bir gerekçeli başvuru kararı göndermeyen yerel mahkemenin, Anayasa Mahkemesi'ne başvurmaya ilişkin ara kararı aynen </w:t>
      </w:r>
      <w:proofErr w:type="gramStart"/>
      <w:r w:rsidRPr="004355B5">
        <w:rPr>
          <w:color w:val="000000"/>
          <w:szCs w:val="27"/>
        </w:rPr>
        <w:t>şöyledir :</w:t>
      </w:r>
      <w:proofErr w:type="gramEnd"/>
    </w:p>
    <w:p w:rsidR="004355B5" w:rsidRPr="004355B5" w:rsidRDefault="004355B5" w:rsidP="004355B5">
      <w:pPr>
        <w:pStyle w:val="NormalWeb"/>
        <w:ind w:firstLine="709"/>
        <w:jc w:val="both"/>
        <w:rPr>
          <w:color w:val="000000"/>
          <w:szCs w:val="27"/>
        </w:rPr>
      </w:pPr>
      <w:r w:rsidRPr="004355B5">
        <w:rPr>
          <w:color w:val="000000"/>
          <w:szCs w:val="27"/>
        </w:rPr>
        <w:t>"</w:t>
      </w:r>
      <w:proofErr w:type="gramStart"/>
      <w:r w:rsidRPr="004355B5">
        <w:rPr>
          <w:color w:val="000000"/>
          <w:szCs w:val="27"/>
        </w:rPr>
        <w:t>........</w:t>
      </w:r>
      <w:proofErr w:type="gramEnd"/>
      <w:r w:rsidRPr="004355B5">
        <w:rPr>
          <w:color w:val="000000"/>
          <w:szCs w:val="27"/>
        </w:rPr>
        <w:t xml:space="preserve">Davacının 3395 sayılı Kanunun geçici 5. maddesi gereğince borçlandırılarak üst dereceden yaşlılık aylığı bağlanmasını istediği, bu maddenin belli bir dereceye yükselen sigortalılara ayrıcalık tanıdığı ve bu niteliği ile Anayasa'nın 2. maddesindeki sosyal hukuk devleti, 10/2. maddesindeki eşitlik, 55. maddesindeki ücrette adalet ilkelerine aykırı olduğu, Anayasanın 152. maddesine göre bu konuda Anayasa Mahkemesince bir karar verilinceye kadar davanın geri bırakılmasına, dosyanın tasdikli sureti veya fotokopisinin Anayasa Mahkemesine gönderilmesine, suret veya fotokopi masrafı ile posta masraflarının </w:t>
      </w:r>
      <w:proofErr w:type="spellStart"/>
      <w:r w:rsidRPr="004355B5">
        <w:rPr>
          <w:color w:val="000000"/>
          <w:szCs w:val="27"/>
        </w:rPr>
        <w:t>davacıca</w:t>
      </w:r>
      <w:proofErr w:type="spellEnd"/>
      <w:r w:rsidRPr="004355B5">
        <w:rPr>
          <w:color w:val="000000"/>
          <w:szCs w:val="27"/>
        </w:rPr>
        <w:t xml:space="preserve"> karşılanmasına, dosya Anayasa Mahkemesine gidişinden itibaren 5 ay içinde Anayasa Mahkemesince karar verilmediği takdirde davanın yürürlükteki kanunlara göre (Madde 152/3. e ) ele alınıp yürütülmesine, davacı vekili ile davalılar vekillerinin yüzlerine karşı verilen karar açıkça okunup anlatıldı".</w:t>
      </w:r>
      <w:r w:rsidRPr="004355B5">
        <w:rPr>
          <w:color w:val="000000"/>
          <w:szCs w:val="27"/>
        </w:rPr>
        <w:t>"</w:t>
      </w:r>
    </w:p>
    <w:p w:rsidR="00F74073" w:rsidRPr="004355B5" w:rsidRDefault="00F74073" w:rsidP="004355B5">
      <w:pPr>
        <w:spacing w:before="100" w:beforeAutospacing="1" w:after="100" w:afterAutospacing="1" w:line="240" w:lineRule="auto"/>
        <w:ind w:firstLine="709"/>
        <w:jc w:val="both"/>
        <w:rPr>
          <w:rFonts w:ascii="Times New Roman" w:hAnsi="Times New Roman" w:cs="Times New Roman"/>
          <w:sz w:val="24"/>
        </w:rPr>
      </w:pPr>
    </w:p>
    <w:sectPr w:rsidR="00F74073" w:rsidRPr="004355B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B5" w:rsidRDefault="004355B5" w:rsidP="004355B5">
      <w:pPr>
        <w:spacing w:after="0" w:line="240" w:lineRule="auto"/>
      </w:pPr>
      <w:r>
        <w:separator/>
      </w:r>
    </w:p>
  </w:endnote>
  <w:endnote w:type="continuationSeparator" w:id="0">
    <w:p w:rsidR="004355B5" w:rsidRDefault="004355B5" w:rsidP="0043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B5" w:rsidRDefault="004355B5" w:rsidP="007748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55B5" w:rsidRDefault="004355B5" w:rsidP="004355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B5" w:rsidRPr="004355B5" w:rsidRDefault="004355B5" w:rsidP="00774844">
    <w:pPr>
      <w:pStyle w:val="Altbilgi"/>
      <w:framePr w:wrap="around" w:vAnchor="text" w:hAnchor="margin" w:xAlign="right" w:y="1"/>
      <w:rPr>
        <w:rStyle w:val="SayfaNumaras"/>
        <w:rFonts w:ascii="Times New Roman" w:hAnsi="Times New Roman" w:cs="Times New Roman"/>
      </w:rPr>
    </w:pPr>
    <w:r w:rsidRPr="004355B5">
      <w:rPr>
        <w:rStyle w:val="SayfaNumaras"/>
        <w:rFonts w:ascii="Times New Roman" w:hAnsi="Times New Roman" w:cs="Times New Roman"/>
      </w:rPr>
      <w:fldChar w:fldCharType="begin"/>
    </w:r>
    <w:r w:rsidRPr="004355B5">
      <w:rPr>
        <w:rStyle w:val="SayfaNumaras"/>
        <w:rFonts w:ascii="Times New Roman" w:hAnsi="Times New Roman" w:cs="Times New Roman"/>
      </w:rPr>
      <w:instrText xml:space="preserve">PAGE  </w:instrText>
    </w:r>
    <w:r w:rsidRPr="004355B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355B5">
      <w:rPr>
        <w:rStyle w:val="SayfaNumaras"/>
        <w:rFonts w:ascii="Times New Roman" w:hAnsi="Times New Roman" w:cs="Times New Roman"/>
      </w:rPr>
      <w:fldChar w:fldCharType="end"/>
    </w:r>
  </w:p>
  <w:p w:rsidR="004355B5" w:rsidRPr="004355B5" w:rsidRDefault="004355B5" w:rsidP="004355B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B5" w:rsidRDefault="004355B5" w:rsidP="004355B5">
      <w:pPr>
        <w:spacing w:after="0" w:line="240" w:lineRule="auto"/>
      </w:pPr>
      <w:r>
        <w:separator/>
      </w:r>
    </w:p>
  </w:footnote>
  <w:footnote w:type="continuationSeparator" w:id="0">
    <w:p w:rsidR="004355B5" w:rsidRDefault="004355B5" w:rsidP="00435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B5" w:rsidRPr="00EA548A" w:rsidRDefault="004355B5" w:rsidP="004355B5">
    <w:pPr>
      <w:spacing w:after="0" w:line="240" w:lineRule="auto"/>
      <w:jc w:val="both"/>
      <w:rPr>
        <w:rFonts w:ascii="Times New Roman" w:eastAsia="Times New Roman" w:hAnsi="Times New Roman" w:cs="Times New Roman"/>
        <w:b/>
        <w:color w:val="000000"/>
        <w:sz w:val="24"/>
        <w:szCs w:val="27"/>
        <w:lang w:val="tr-TR" w:eastAsia="tr-TR"/>
      </w:rPr>
    </w:pPr>
    <w:r w:rsidRPr="00EA548A">
      <w:rPr>
        <w:rFonts w:ascii="Times New Roman" w:eastAsia="Times New Roman" w:hAnsi="Times New Roman" w:cs="Times New Roman"/>
        <w:b/>
        <w:color w:val="000000"/>
        <w:sz w:val="24"/>
        <w:szCs w:val="27"/>
        <w:lang w:val="tr-TR" w:eastAsia="tr-TR"/>
      </w:rPr>
      <w:t xml:space="preserve">Esas </w:t>
    </w:r>
    <w:proofErr w:type="gramStart"/>
    <w:r w:rsidRPr="00EA548A">
      <w:rPr>
        <w:rFonts w:ascii="Times New Roman" w:eastAsia="Times New Roman" w:hAnsi="Times New Roman" w:cs="Times New Roman"/>
        <w:b/>
        <w:color w:val="000000"/>
        <w:sz w:val="24"/>
        <w:szCs w:val="27"/>
        <w:lang w:val="tr-TR" w:eastAsia="tr-TR"/>
      </w:rPr>
      <w:t>Sayısı : 1988</w:t>
    </w:r>
    <w:proofErr w:type="gramEnd"/>
    <w:r w:rsidRPr="00EA548A">
      <w:rPr>
        <w:rFonts w:ascii="Times New Roman" w:eastAsia="Times New Roman" w:hAnsi="Times New Roman" w:cs="Times New Roman"/>
        <w:b/>
        <w:color w:val="000000"/>
        <w:sz w:val="24"/>
        <w:szCs w:val="27"/>
        <w:lang w:val="tr-TR" w:eastAsia="tr-TR"/>
      </w:rPr>
      <w:t>/ 48</w:t>
    </w:r>
  </w:p>
  <w:p w:rsidR="004355B5" w:rsidRPr="00EA548A" w:rsidRDefault="004355B5" w:rsidP="004355B5">
    <w:pPr>
      <w:spacing w:after="0" w:line="240" w:lineRule="auto"/>
      <w:jc w:val="both"/>
      <w:rPr>
        <w:rFonts w:ascii="Times New Roman" w:eastAsia="Times New Roman" w:hAnsi="Times New Roman" w:cs="Times New Roman"/>
        <w:b/>
        <w:color w:val="000000"/>
        <w:sz w:val="24"/>
        <w:szCs w:val="27"/>
        <w:lang w:val="tr-TR" w:eastAsia="tr-TR"/>
      </w:rPr>
    </w:pPr>
    <w:r w:rsidRPr="00EA548A">
      <w:rPr>
        <w:rFonts w:ascii="Times New Roman" w:eastAsia="Times New Roman" w:hAnsi="Times New Roman" w:cs="Times New Roman"/>
        <w:b/>
        <w:color w:val="000000"/>
        <w:sz w:val="24"/>
        <w:szCs w:val="27"/>
        <w:lang w:val="tr-TR" w:eastAsia="tr-TR"/>
      </w:rPr>
      <w:t xml:space="preserve">Karar </w:t>
    </w:r>
    <w:proofErr w:type="gramStart"/>
    <w:r w:rsidRPr="00EA548A">
      <w:rPr>
        <w:rFonts w:ascii="Times New Roman" w:eastAsia="Times New Roman" w:hAnsi="Times New Roman" w:cs="Times New Roman"/>
        <w:b/>
        <w:color w:val="000000"/>
        <w:sz w:val="24"/>
        <w:szCs w:val="27"/>
        <w:lang w:val="tr-TR" w:eastAsia="tr-TR"/>
      </w:rPr>
      <w:t>Sayısı : 1988</w:t>
    </w:r>
    <w:proofErr w:type="gramEnd"/>
    <w:r w:rsidRPr="00EA548A">
      <w:rPr>
        <w:rFonts w:ascii="Times New Roman" w:eastAsia="Times New Roman" w:hAnsi="Times New Roman" w:cs="Times New Roman"/>
        <w:b/>
        <w:color w:val="000000"/>
        <w:sz w:val="24"/>
        <w:szCs w:val="27"/>
        <w:lang w:val="tr-TR" w:eastAsia="tr-TR"/>
      </w:rPr>
      <w:t>/ 46</w:t>
    </w:r>
  </w:p>
  <w:p w:rsidR="004355B5" w:rsidRPr="004355B5" w:rsidRDefault="004355B5" w:rsidP="004355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B5"/>
    <w:rsid w:val="004355B5"/>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B9A41-2E8D-4C88-AB22-85F9A388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355B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355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55B5"/>
    <w:rPr>
      <w:lang w:val="en-US"/>
    </w:rPr>
  </w:style>
  <w:style w:type="character" w:styleId="SayfaNumaras">
    <w:name w:val="page number"/>
    <w:basedOn w:val="VarsaylanParagrafYazTipi"/>
    <w:uiPriority w:val="99"/>
    <w:semiHidden/>
    <w:unhideWhenUsed/>
    <w:rsid w:val="0043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8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2018-12-07T12:20:00Z</dcterms:created>
  <dcterms:modified xsi:type="dcterms:W3CDTF">2018-12-07T12:21:00Z</dcterms:modified>
</cp:coreProperties>
</file>