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8F7" w:rsidRPr="00A958F7" w:rsidRDefault="00A958F7" w:rsidP="00A958F7">
      <w:pPr>
        <w:pStyle w:val="NormalWeb"/>
        <w:ind w:firstLine="709"/>
        <w:jc w:val="both"/>
        <w:rPr>
          <w:color w:val="000000"/>
          <w:szCs w:val="27"/>
        </w:rPr>
      </w:pPr>
      <w:r w:rsidRPr="00A958F7">
        <w:rPr>
          <w:color w:val="000000"/>
          <w:szCs w:val="27"/>
        </w:rPr>
        <w:t>"...</w:t>
      </w:r>
      <w:bookmarkStart w:id="0" w:name="_GoBack"/>
      <w:bookmarkEnd w:id="0"/>
    </w:p>
    <w:p w:rsidR="00A958F7" w:rsidRPr="00A958F7" w:rsidRDefault="00A958F7" w:rsidP="00A958F7">
      <w:pPr>
        <w:pStyle w:val="NormalWeb"/>
        <w:ind w:firstLine="709"/>
        <w:jc w:val="both"/>
        <w:rPr>
          <w:color w:val="000000"/>
          <w:szCs w:val="27"/>
        </w:rPr>
      </w:pPr>
      <w:r w:rsidRPr="00A958F7">
        <w:rPr>
          <w:color w:val="000000"/>
          <w:szCs w:val="27"/>
        </w:rPr>
        <w:t xml:space="preserve">II - İTİRAZIN </w:t>
      </w:r>
      <w:proofErr w:type="gramStart"/>
      <w:r w:rsidRPr="00A958F7">
        <w:rPr>
          <w:color w:val="000000"/>
          <w:szCs w:val="27"/>
        </w:rPr>
        <w:t>GEREKÇESİ :</w:t>
      </w:r>
      <w:proofErr w:type="gramEnd"/>
    </w:p>
    <w:p w:rsidR="00A958F7" w:rsidRPr="00A958F7" w:rsidRDefault="00A958F7" w:rsidP="00A958F7">
      <w:pPr>
        <w:pStyle w:val="NormalWeb"/>
        <w:ind w:firstLine="709"/>
        <w:jc w:val="both"/>
        <w:rPr>
          <w:color w:val="000000"/>
          <w:szCs w:val="27"/>
        </w:rPr>
      </w:pPr>
      <w:proofErr w:type="gramStart"/>
      <w:r w:rsidRPr="00A958F7">
        <w:rPr>
          <w:color w:val="000000"/>
          <w:szCs w:val="27"/>
        </w:rPr>
        <w:t>İtiraz yoluna başvuran Ankara Birinci İcra Ceza Hâkimliği 2004 sayılı İcra ve İflâs Kanunu'na 6.6.1985 günlü, 3222 sayılı Kanunla eklenen ve bu Kanun uyarınca hükmolunan cezaların tecil edilemeyeceğini, hürriyeti bağlayıcı cezaların 647 sayılı Cezaların İnfazı Hakkında Kanunun 4. maddesinde yazılı para cezasına ve tedbirlere çevrilemeyeceğini, failleri hakkında Türk Ceza Kanununun 119. maddesi hükmünün uygulanmayacağını içeren 352 a. maddesinin Anayasaya aykırı olduğuna ilişkin başvurusunu özetle aşağıdaki hususlara dayandırmaktadır.</w:t>
      </w:r>
      <w:proofErr w:type="gramEnd"/>
    </w:p>
    <w:p w:rsidR="00A958F7" w:rsidRPr="00A958F7" w:rsidRDefault="00A958F7" w:rsidP="00A958F7">
      <w:pPr>
        <w:pStyle w:val="NormalWeb"/>
        <w:ind w:firstLine="709"/>
        <w:jc w:val="both"/>
        <w:rPr>
          <w:color w:val="000000"/>
          <w:szCs w:val="27"/>
        </w:rPr>
      </w:pPr>
      <w:r w:rsidRPr="00A958F7">
        <w:rPr>
          <w:color w:val="000000"/>
          <w:szCs w:val="27"/>
        </w:rPr>
        <w:t>3222 sayılı Kanunla değiştirilen hükümlerin yürürlüğüne ilişkin aynı Kanunun Geçici Maddesinin (k) bendi uyarınca suçun oluşma tarihine göre İcra ve İflâs Kanununun ek 352 a. maddesinin, suçun sabit olması halinde uygulanması gerekmektedir.</w:t>
      </w:r>
    </w:p>
    <w:p w:rsidR="00A958F7" w:rsidRPr="00A958F7" w:rsidRDefault="00A958F7" w:rsidP="00A958F7">
      <w:pPr>
        <w:pStyle w:val="NormalWeb"/>
        <w:ind w:firstLine="709"/>
        <w:jc w:val="both"/>
        <w:rPr>
          <w:color w:val="000000"/>
          <w:szCs w:val="27"/>
        </w:rPr>
      </w:pPr>
      <w:r w:rsidRPr="00A958F7">
        <w:rPr>
          <w:color w:val="000000"/>
          <w:szCs w:val="27"/>
        </w:rPr>
        <w:t xml:space="preserve">Oysa, gerek Türk Ceza Kanununda; gerekse özel ceza kanunlarında belirlenen ve 647 sayılı Yasanın öngördüğü cezaların ertelenmesini ve hapis cezası yerine başka tür tedbirlerin uygulanmasını ya da </w:t>
      </w:r>
      <w:proofErr w:type="gramStart"/>
      <w:r w:rsidRPr="00A958F7">
        <w:rPr>
          <w:color w:val="000000"/>
          <w:szCs w:val="27"/>
        </w:rPr>
        <w:t>paraya .çevrilmesini</w:t>
      </w:r>
      <w:proofErr w:type="gramEnd"/>
      <w:r w:rsidRPr="00A958F7">
        <w:rPr>
          <w:color w:val="000000"/>
          <w:szCs w:val="27"/>
        </w:rPr>
        <w:t xml:space="preserve"> içeren hükümler mevcuttur.</w:t>
      </w:r>
    </w:p>
    <w:p w:rsidR="00A958F7" w:rsidRPr="00A958F7" w:rsidRDefault="00A958F7" w:rsidP="00A958F7">
      <w:pPr>
        <w:pStyle w:val="NormalWeb"/>
        <w:ind w:firstLine="709"/>
        <w:jc w:val="both"/>
        <w:rPr>
          <w:color w:val="000000"/>
          <w:szCs w:val="27"/>
        </w:rPr>
      </w:pPr>
      <w:proofErr w:type="gramStart"/>
      <w:r w:rsidRPr="00A958F7">
        <w:rPr>
          <w:color w:val="000000"/>
          <w:szCs w:val="27"/>
        </w:rPr>
        <w:t>Nitekim,</w:t>
      </w:r>
      <w:proofErr w:type="gramEnd"/>
      <w:r w:rsidRPr="00A958F7">
        <w:rPr>
          <w:color w:val="000000"/>
          <w:szCs w:val="27"/>
        </w:rPr>
        <w:t xml:space="preserve"> ırz ve namusa sataşmayı </w:t>
      </w:r>
      <w:proofErr w:type="spellStart"/>
      <w:r w:rsidRPr="00A958F7">
        <w:rPr>
          <w:color w:val="000000"/>
          <w:szCs w:val="27"/>
        </w:rPr>
        <w:t>kapsayân</w:t>
      </w:r>
      <w:proofErr w:type="spellEnd"/>
      <w:r w:rsidRPr="00A958F7">
        <w:rPr>
          <w:color w:val="000000"/>
          <w:szCs w:val="27"/>
        </w:rPr>
        <w:t xml:space="preserve"> suçlar ile vücut bütünlüğüne ya da mala karşı yönetilen suçlarda bile cezaların ertelenmesi veya para cezasına çevrilmesi veya 647 sayılı Yasada öngörülen diğer tedbirlerden birine hükmedilmesi mümkün bulunmaktadır.</w:t>
      </w:r>
    </w:p>
    <w:p w:rsidR="00A958F7" w:rsidRPr="00A958F7" w:rsidRDefault="00A958F7" w:rsidP="00A958F7">
      <w:pPr>
        <w:pStyle w:val="NormalWeb"/>
        <w:ind w:firstLine="709"/>
        <w:jc w:val="both"/>
        <w:rPr>
          <w:color w:val="000000"/>
          <w:szCs w:val="27"/>
        </w:rPr>
      </w:pPr>
      <w:r w:rsidRPr="00A958F7">
        <w:rPr>
          <w:color w:val="000000"/>
          <w:szCs w:val="27"/>
        </w:rPr>
        <w:t>İcra ve İflâs Kanununda belirlenen suçlar ise biçimseldir ve yukarıda sözü edilen suçlar derecesinde vahim de değildir.</w:t>
      </w:r>
    </w:p>
    <w:p w:rsidR="00A958F7" w:rsidRPr="00A958F7" w:rsidRDefault="00A958F7" w:rsidP="00A958F7">
      <w:pPr>
        <w:pStyle w:val="NormalWeb"/>
        <w:ind w:firstLine="709"/>
        <w:jc w:val="both"/>
        <w:rPr>
          <w:color w:val="000000"/>
          <w:szCs w:val="27"/>
        </w:rPr>
      </w:pPr>
      <w:proofErr w:type="gramStart"/>
      <w:r w:rsidRPr="00A958F7">
        <w:rPr>
          <w:color w:val="000000"/>
          <w:szCs w:val="27"/>
        </w:rPr>
        <w:t xml:space="preserve">Bu durumda, İcra ve İflâs Kanununa eklenmiş bulunan 352 a. maddesi, alacaklı zümreye </w:t>
      </w:r>
      <w:proofErr w:type="spellStart"/>
      <w:r w:rsidRPr="00A958F7">
        <w:rPr>
          <w:color w:val="000000"/>
          <w:szCs w:val="27"/>
        </w:rPr>
        <w:t>veyâ</w:t>
      </w:r>
      <w:proofErr w:type="spellEnd"/>
      <w:r w:rsidRPr="00A958F7">
        <w:rPr>
          <w:color w:val="000000"/>
          <w:szCs w:val="27"/>
        </w:rPr>
        <w:t xml:space="preserve"> sınıfa imtiyaz tanıdığı ceza adaleti yönünden de sanık durumunda bulunan bazı kimselerin cezalarının ertelenememesi, paraya çevrilememesi veya 647 sayılı Yasadaki diğer hükümlerden yararlandırılmaması nedeni ile vatandaşlar arasında farklı ceza uygulamasına yol açtığı için, Anayasanın 10. maddesindeki "Kanun önünde eşitlik", 11. maddesindeki "Anayasanın bağlayıcılığı ve üstünlüğü" ve 13. maddesindeki "Temel hak ve hürriyetlerin sınırlanması" hükümleri karşısında Anayasaya aykırıdır ve iptali gerekir.</w:t>
      </w:r>
      <w:r w:rsidRPr="00A958F7">
        <w:rPr>
          <w:color w:val="000000"/>
          <w:szCs w:val="27"/>
        </w:rPr>
        <w:t>"</w:t>
      </w:r>
      <w:proofErr w:type="gramEnd"/>
    </w:p>
    <w:p w:rsidR="00F74073" w:rsidRPr="00A958F7" w:rsidRDefault="00F74073" w:rsidP="00A958F7">
      <w:pPr>
        <w:spacing w:before="100" w:beforeAutospacing="1" w:after="100" w:afterAutospacing="1" w:line="240" w:lineRule="auto"/>
        <w:ind w:firstLine="709"/>
        <w:jc w:val="both"/>
        <w:rPr>
          <w:rFonts w:ascii="Times New Roman" w:hAnsi="Times New Roman" w:cs="Times New Roman"/>
          <w:sz w:val="24"/>
        </w:rPr>
      </w:pPr>
    </w:p>
    <w:sectPr w:rsidR="00F74073" w:rsidRPr="00A958F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8F7" w:rsidRDefault="00A958F7" w:rsidP="00A958F7">
      <w:pPr>
        <w:spacing w:after="0" w:line="240" w:lineRule="auto"/>
      </w:pPr>
      <w:r>
        <w:separator/>
      </w:r>
    </w:p>
  </w:endnote>
  <w:endnote w:type="continuationSeparator" w:id="0">
    <w:p w:rsidR="00A958F7" w:rsidRDefault="00A958F7" w:rsidP="00A95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8F7" w:rsidRDefault="00A958F7" w:rsidP="00CD6A4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958F7" w:rsidRDefault="00A958F7" w:rsidP="00A958F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8F7" w:rsidRPr="00A958F7" w:rsidRDefault="00A958F7" w:rsidP="00CD6A4A">
    <w:pPr>
      <w:pStyle w:val="Altbilgi"/>
      <w:framePr w:wrap="around" w:vAnchor="text" w:hAnchor="margin" w:xAlign="right" w:y="1"/>
      <w:rPr>
        <w:rStyle w:val="SayfaNumaras"/>
        <w:rFonts w:ascii="Times New Roman" w:hAnsi="Times New Roman" w:cs="Times New Roman"/>
      </w:rPr>
    </w:pPr>
    <w:r w:rsidRPr="00A958F7">
      <w:rPr>
        <w:rStyle w:val="SayfaNumaras"/>
        <w:rFonts w:ascii="Times New Roman" w:hAnsi="Times New Roman" w:cs="Times New Roman"/>
      </w:rPr>
      <w:fldChar w:fldCharType="begin"/>
    </w:r>
    <w:r w:rsidRPr="00A958F7">
      <w:rPr>
        <w:rStyle w:val="SayfaNumaras"/>
        <w:rFonts w:ascii="Times New Roman" w:hAnsi="Times New Roman" w:cs="Times New Roman"/>
      </w:rPr>
      <w:instrText xml:space="preserve">PAGE  </w:instrText>
    </w:r>
    <w:r w:rsidRPr="00A958F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958F7">
      <w:rPr>
        <w:rStyle w:val="SayfaNumaras"/>
        <w:rFonts w:ascii="Times New Roman" w:hAnsi="Times New Roman" w:cs="Times New Roman"/>
      </w:rPr>
      <w:fldChar w:fldCharType="end"/>
    </w:r>
  </w:p>
  <w:p w:rsidR="00A958F7" w:rsidRPr="00A958F7" w:rsidRDefault="00A958F7" w:rsidP="00A958F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8F7" w:rsidRDefault="00A958F7" w:rsidP="00A958F7">
      <w:pPr>
        <w:spacing w:after="0" w:line="240" w:lineRule="auto"/>
      </w:pPr>
      <w:r>
        <w:separator/>
      </w:r>
    </w:p>
  </w:footnote>
  <w:footnote w:type="continuationSeparator" w:id="0">
    <w:p w:rsidR="00A958F7" w:rsidRDefault="00A958F7" w:rsidP="00A958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8F7" w:rsidRPr="00C43F7C" w:rsidRDefault="00A958F7" w:rsidP="00A958F7">
    <w:pPr>
      <w:spacing w:after="0" w:line="240" w:lineRule="auto"/>
      <w:jc w:val="both"/>
      <w:rPr>
        <w:rFonts w:ascii="Times New Roman" w:eastAsia="Times New Roman" w:hAnsi="Times New Roman" w:cs="Times New Roman"/>
        <w:b/>
        <w:color w:val="000000"/>
        <w:sz w:val="24"/>
        <w:szCs w:val="27"/>
        <w:lang w:val="tr-TR" w:eastAsia="tr-TR"/>
      </w:rPr>
    </w:pPr>
    <w:r w:rsidRPr="00C43F7C">
      <w:rPr>
        <w:rFonts w:ascii="Times New Roman" w:eastAsia="Times New Roman" w:hAnsi="Times New Roman" w:cs="Times New Roman"/>
        <w:b/>
        <w:color w:val="000000"/>
        <w:sz w:val="24"/>
        <w:szCs w:val="27"/>
        <w:lang w:val="tr-TR" w:eastAsia="tr-TR"/>
      </w:rPr>
      <w:t>Esas Sayısı: 1985/32</w:t>
    </w:r>
  </w:p>
  <w:p w:rsidR="00A958F7" w:rsidRPr="00C43F7C" w:rsidRDefault="00A958F7" w:rsidP="00A958F7">
    <w:pPr>
      <w:spacing w:after="0" w:line="240" w:lineRule="auto"/>
      <w:jc w:val="both"/>
      <w:rPr>
        <w:rFonts w:ascii="Times New Roman" w:eastAsia="Times New Roman" w:hAnsi="Times New Roman" w:cs="Times New Roman"/>
        <w:b/>
        <w:color w:val="000000"/>
        <w:sz w:val="24"/>
        <w:szCs w:val="27"/>
        <w:lang w:val="tr-TR" w:eastAsia="tr-TR"/>
      </w:rPr>
    </w:pPr>
    <w:r w:rsidRPr="00C43F7C">
      <w:rPr>
        <w:rFonts w:ascii="Times New Roman" w:eastAsia="Times New Roman" w:hAnsi="Times New Roman" w:cs="Times New Roman"/>
        <w:b/>
        <w:color w:val="000000"/>
        <w:sz w:val="24"/>
        <w:szCs w:val="27"/>
        <w:lang w:val="tr-TR" w:eastAsia="tr-TR"/>
      </w:rPr>
      <w:t xml:space="preserve">Karar </w:t>
    </w:r>
    <w:proofErr w:type="gramStart"/>
    <w:r w:rsidRPr="00C43F7C">
      <w:rPr>
        <w:rFonts w:ascii="Times New Roman" w:eastAsia="Times New Roman" w:hAnsi="Times New Roman" w:cs="Times New Roman"/>
        <w:b/>
        <w:color w:val="000000"/>
        <w:sz w:val="24"/>
        <w:szCs w:val="27"/>
        <w:lang w:val="tr-TR" w:eastAsia="tr-TR"/>
      </w:rPr>
      <w:t>Sayısı : 1986</w:t>
    </w:r>
    <w:proofErr w:type="gramEnd"/>
    <w:r w:rsidRPr="00C43F7C">
      <w:rPr>
        <w:rFonts w:ascii="Times New Roman" w:eastAsia="Times New Roman" w:hAnsi="Times New Roman" w:cs="Times New Roman"/>
        <w:b/>
        <w:color w:val="000000"/>
        <w:sz w:val="24"/>
        <w:szCs w:val="27"/>
        <w:lang w:val="tr-TR" w:eastAsia="tr-TR"/>
      </w:rPr>
      <w:t>/9</w:t>
    </w:r>
  </w:p>
  <w:p w:rsidR="00A958F7" w:rsidRPr="00A958F7" w:rsidRDefault="00A958F7" w:rsidP="00A958F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8F7"/>
    <w:rsid w:val="007D70D8"/>
    <w:rsid w:val="00A040FC"/>
    <w:rsid w:val="00A958F7"/>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B6481-3FE4-4388-B03B-C8C6A3D1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A958F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A958F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58F7"/>
    <w:rPr>
      <w:lang w:val="en-US"/>
    </w:rPr>
  </w:style>
  <w:style w:type="character" w:styleId="SayfaNumaras">
    <w:name w:val="page number"/>
    <w:basedOn w:val="VarsaylanParagrafYazTipi"/>
    <w:uiPriority w:val="99"/>
    <w:semiHidden/>
    <w:unhideWhenUsed/>
    <w:rsid w:val="00A95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77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2018-12-06T06:57:00Z</dcterms:created>
  <dcterms:modified xsi:type="dcterms:W3CDTF">2018-12-06T06:58:00Z</dcterms:modified>
</cp:coreProperties>
</file>