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392" w:rsidRPr="00466392" w:rsidRDefault="00466392" w:rsidP="00466392">
      <w:pPr>
        <w:pStyle w:val="NormalWeb"/>
        <w:ind w:firstLine="709"/>
        <w:jc w:val="both"/>
        <w:rPr>
          <w:color w:val="000000"/>
          <w:szCs w:val="27"/>
        </w:rPr>
      </w:pPr>
      <w:r w:rsidRPr="00466392">
        <w:rPr>
          <w:color w:val="000000"/>
          <w:szCs w:val="27"/>
        </w:rPr>
        <w:t>"...</w:t>
      </w:r>
      <w:r w:rsidR="00E06026">
        <w:rPr>
          <w:color w:val="000000"/>
          <w:szCs w:val="27"/>
        </w:rPr>
        <w:t xml:space="preserve"> </w:t>
      </w:r>
      <w:bookmarkStart w:id="0" w:name="_GoBack"/>
      <w:bookmarkEnd w:id="0"/>
    </w:p>
    <w:p w:rsidR="00466392" w:rsidRPr="00466392" w:rsidRDefault="00466392" w:rsidP="00466392">
      <w:pPr>
        <w:pStyle w:val="NormalWeb"/>
        <w:ind w:firstLine="709"/>
        <w:jc w:val="both"/>
        <w:rPr>
          <w:color w:val="000000"/>
          <w:szCs w:val="27"/>
        </w:rPr>
      </w:pPr>
      <w:r w:rsidRPr="00466392">
        <w:rPr>
          <w:color w:val="000000"/>
          <w:szCs w:val="27"/>
        </w:rPr>
        <w:t>II - İTİRAZ YOLUNA BAŞVURAN MAHKEMENİN GEREKÇESİNİN ÖZETİ :</w:t>
      </w:r>
    </w:p>
    <w:p w:rsidR="00466392" w:rsidRPr="00466392" w:rsidRDefault="00466392" w:rsidP="00466392">
      <w:pPr>
        <w:pStyle w:val="NormalWeb"/>
        <w:ind w:firstLine="709"/>
        <w:jc w:val="both"/>
        <w:rPr>
          <w:color w:val="000000"/>
          <w:szCs w:val="27"/>
        </w:rPr>
      </w:pPr>
      <w:r w:rsidRPr="00466392">
        <w:rPr>
          <w:color w:val="000000"/>
          <w:szCs w:val="27"/>
        </w:rPr>
        <w:t>Anayasa'nın 154. maddesinde, adliye mahkemelerince verilen ve kanunun başka bir adli yargı merciine bırakmadığı karar ve hükümlerin son inceleme merciinin Yargıtay olduğu gösterilmiştir. Bu duruma göre, adliye mahkemelerince verilen kararların başka bir inceleme mercii yoksa Yargıtayca incelenmesi Anayasa buyruğudur. Yargıtay, böylece uygulamada birliğin sağlanmasının güvencesini oluşturmaktadır. Kimi karar ve hükümlerin Yargıtay denetimi dışında tutulması Anayasa'nın 154. maddesine ters düşer.</w:t>
      </w:r>
    </w:p>
    <w:p w:rsidR="00466392" w:rsidRPr="00466392" w:rsidRDefault="00466392" w:rsidP="00466392">
      <w:pPr>
        <w:pStyle w:val="NormalWeb"/>
        <w:ind w:firstLine="709"/>
        <w:jc w:val="both"/>
        <w:rPr>
          <w:color w:val="000000"/>
          <w:szCs w:val="27"/>
        </w:rPr>
      </w:pPr>
      <w:r w:rsidRPr="00466392">
        <w:rPr>
          <w:color w:val="000000"/>
          <w:szCs w:val="27"/>
        </w:rPr>
        <w:t>Cumhuriyetin niteliklerini belirleyen Anayasa'nın 2. maddesinde; "Türkiye Cumhuriyeti, toplumun huzuru, millî dayanışma ve adalet anlayışı içinde, insan haklarına saygılı, Atatürk milliyetçiliğine bağlı, başlangıçta belirtilen temel ilkelere dayanan, demokratik, lâik ve sosyal bir hukuk Devletidir" hükmü yer almıştır.</w:t>
      </w:r>
    </w:p>
    <w:p w:rsidR="00466392" w:rsidRPr="00466392" w:rsidRDefault="00466392" w:rsidP="00466392">
      <w:pPr>
        <w:pStyle w:val="NormalWeb"/>
        <w:ind w:firstLine="709"/>
        <w:jc w:val="both"/>
        <w:rPr>
          <w:color w:val="000000"/>
          <w:szCs w:val="27"/>
        </w:rPr>
      </w:pPr>
      <w:r w:rsidRPr="00466392">
        <w:rPr>
          <w:color w:val="000000"/>
          <w:szCs w:val="27"/>
        </w:rPr>
        <w:t>Atatürk milliyetçiliğinin asıl amacı, Türk Devletini çağdaş medeniyet seviyesinin üstüne çıkarmaktır. Çağdaş medeniyet ilkelerinin başında hukuk devleti ilkesi bulunmaktadır. Yargı denetimi bu ilkenin temel unsurunu oluşturur. İtiraz konusu kural, bir kısım davalarda üst yargı denetimini ortadan kaldırmakla, kişilerin hukuksal güvencesini önemli ölçüde zedelemekte dolayısıyla hukuk devleti ilkesine aykırı bulunmaktadır.</w:t>
      </w:r>
    </w:p>
    <w:p w:rsidR="00466392" w:rsidRPr="00466392" w:rsidRDefault="00466392" w:rsidP="00466392">
      <w:pPr>
        <w:pStyle w:val="NormalWeb"/>
        <w:ind w:firstLine="709"/>
        <w:jc w:val="both"/>
        <w:rPr>
          <w:color w:val="000000"/>
          <w:szCs w:val="27"/>
        </w:rPr>
      </w:pPr>
      <w:r w:rsidRPr="00466392">
        <w:rPr>
          <w:color w:val="000000"/>
          <w:szCs w:val="27"/>
        </w:rPr>
        <w:t>Öte yandan, kişilerin maddî olanaklarını gözönünde tutmayarak, kesinlik sınırını yüzbin lira ile bağlı tutmak hem Anayasa'nın sosyal devlet ilkesine, hem eşitlik ilkesine aykırı düşmekte, toplumun büyük bir kesimini Yargıtay güvencesinden yoksun bırakmaktadır.</w:t>
      </w:r>
    </w:p>
    <w:p w:rsidR="00466392" w:rsidRPr="00466392" w:rsidRDefault="00466392" w:rsidP="00466392">
      <w:pPr>
        <w:pStyle w:val="NormalWeb"/>
        <w:ind w:firstLine="709"/>
        <w:jc w:val="both"/>
        <w:rPr>
          <w:color w:val="000000"/>
          <w:szCs w:val="27"/>
        </w:rPr>
      </w:pPr>
      <w:r w:rsidRPr="00466392">
        <w:rPr>
          <w:color w:val="000000"/>
          <w:szCs w:val="27"/>
        </w:rPr>
        <w:t>İtiraz konusu kanun maddesiyle, asgari geçim seviyesinde ya da bunun altında geliri olan büyük bir kesimin hak arama hürriyeti ortadan kaldırılmaktadır.</w:t>
      </w:r>
    </w:p>
    <w:p w:rsidR="00466392" w:rsidRPr="00466392" w:rsidRDefault="00466392" w:rsidP="00466392">
      <w:pPr>
        <w:pStyle w:val="NormalWeb"/>
        <w:ind w:firstLine="709"/>
        <w:jc w:val="both"/>
        <w:rPr>
          <w:color w:val="000000"/>
          <w:szCs w:val="27"/>
        </w:rPr>
      </w:pPr>
      <w:r w:rsidRPr="00466392">
        <w:rPr>
          <w:color w:val="000000"/>
          <w:szCs w:val="27"/>
        </w:rPr>
        <w:t>Bakılmakta olan davada olduğu gibi, iş ve çalışma konuları ile ilgili mevzuatın henüz oturmamış bulunduğu ve sık sık kanunların değiştirildiği gözönünde tutulursa, mahkemelerin benzer davalarda değişik kararlar verebilmeleri olasılığı her zaman mevcuttur. Uygulamada birliği sağlamak Yargıtay denetimi ile mümkün olabilir. Bu yol kapatıldığından değişik uygulamalar, halkın yargıya olan güvenini de sarsacaktır."</w:t>
      </w:r>
    </w:p>
    <w:p w:rsidR="00F74073" w:rsidRPr="00466392" w:rsidRDefault="00F74073" w:rsidP="00466392">
      <w:pPr>
        <w:spacing w:before="100" w:beforeAutospacing="1" w:after="100" w:afterAutospacing="1" w:line="240" w:lineRule="auto"/>
        <w:ind w:firstLine="709"/>
        <w:jc w:val="both"/>
        <w:rPr>
          <w:rFonts w:ascii="Times New Roman" w:hAnsi="Times New Roman" w:cs="Times New Roman"/>
          <w:sz w:val="24"/>
        </w:rPr>
      </w:pPr>
    </w:p>
    <w:sectPr w:rsidR="00F74073" w:rsidRPr="0046639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659" w:rsidRDefault="00B34659" w:rsidP="00466392">
      <w:pPr>
        <w:spacing w:after="0" w:line="240" w:lineRule="auto"/>
      </w:pPr>
      <w:r>
        <w:separator/>
      </w:r>
    </w:p>
  </w:endnote>
  <w:endnote w:type="continuationSeparator" w:id="0">
    <w:p w:rsidR="00B34659" w:rsidRDefault="00B34659" w:rsidP="00466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392" w:rsidRDefault="00466392" w:rsidP="00A5582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66392" w:rsidRDefault="00466392" w:rsidP="0046639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392" w:rsidRPr="00466392" w:rsidRDefault="00466392" w:rsidP="00A5582B">
    <w:pPr>
      <w:pStyle w:val="Altbilgi"/>
      <w:framePr w:wrap="around" w:vAnchor="text" w:hAnchor="margin" w:xAlign="right" w:y="1"/>
      <w:rPr>
        <w:rStyle w:val="SayfaNumaras"/>
        <w:rFonts w:ascii="Times New Roman" w:hAnsi="Times New Roman" w:cs="Times New Roman"/>
      </w:rPr>
    </w:pPr>
    <w:r w:rsidRPr="00466392">
      <w:rPr>
        <w:rStyle w:val="SayfaNumaras"/>
        <w:rFonts w:ascii="Times New Roman" w:hAnsi="Times New Roman" w:cs="Times New Roman"/>
      </w:rPr>
      <w:fldChar w:fldCharType="begin"/>
    </w:r>
    <w:r w:rsidRPr="00466392">
      <w:rPr>
        <w:rStyle w:val="SayfaNumaras"/>
        <w:rFonts w:ascii="Times New Roman" w:hAnsi="Times New Roman" w:cs="Times New Roman"/>
      </w:rPr>
      <w:instrText xml:space="preserve">PAGE  </w:instrText>
    </w:r>
    <w:r w:rsidRPr="00466392">
      <w:rPr>
        <w:rStyle w:val="SayfaNumaras"/>
        <w:rFonts w:ascii="Times New Roman" w:hAnsi="Times New Roman" w:cs="Times New Roman"/>
      </w:rPr>
      <w:fldChar w:fldCharType="separate"/>
    </w:r>
    <w:r w:rsidR="00E06026">
      <w:rPr>
        <w:rStyle w:val="SayfaNumaras"/>
        <w:rFonts w:ascii="Times New Roman" w:hAnsi="Times New Roman" w:cs="Times New Roman"/>
        <w:noProof/>
      </w:rPr>
      <w:t>1</w:t>
    </w:r>
    <w:r w:rsidRPr="00466392">
      <w:rPr>
        <w:rStyle w:val="SayfaNumaras"/>
        <w:rFonts w:ascii="Times New Roman" w:hAnsi="Times New Roman" w:cs="Times New Roman"/>
      </w:rPr>
      <w:fldChar w:fldCharType="end"/>
    </w:r>
  </w:p>
  <w:p w:rsidR="00466392" w:rsidRPr="00466392" w:rsidRDefault="00466392" w:rsidP="0046639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659" w:rsidRDefault="00B34659" w:rsidP="00466392">
      <w:pPr>
        <w:spacing w:after="0" w:line="240" w:lineRule="auto"/>
      </w:pPr>
      <w:r>
        <w:separator/>
      </w:r>
    </w:p>
  </w:footnote>
  <w:footnote w:type="continuationSeparator" w:id="0">
    <w:p w:rsidR="00B34659" w:rsidRDefault="00B34659" w:rsidP="004663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392" w:rsidRPr="00FA0B55" w:rsidRDefault="00466392" w:rsidP="00466392">
    <w:pPr>
      <w:spacing w:after="0" w:line="240" w:lineRule="auto"/>
      <w:jc w:val="both"/>
      <w:rPr>
        <w:rFonts w:ascii="Times New Roman" w:eastAsia="Times New Roman" w:hAnsi="Times New Roman" w:cs="Times New Roman"/>
        <w:b/>
        <w:color w:val="000000"/>
        <w:sz w:val="24"/>
        <w:szCs w:val="27"/>
        <w:lang w:val="tr-TR" w:eastAsia="tr-TR"/>
      </w:rPr>
    </w:pPr>
    <w:r w:rsidRPr="00FA0B55">
      <w:rPr>
        <w:rFonts w:ascii="Times New Roman" w:eastAsia="Times New Roman" w:hAnsi="Times New Roman" w:cs="Times New Roman"/>
        <w:b/>
        <w:color w:val="000000"/>
        <w:sz w:val="24"/>
        <w:szCs w:val="27"/>
        <w:lang w:val="tr-TR" w:eastAsia="tr-TR"/>
      </w:rPr>
      <w:t>Esas Sayısı: 1985/23</w:t>
    </w:r>
  </w:p>
  <w:p w:rsidR="00466392" w:rsidRPr="00FA0B55" w:rsidRDefault="00466392" w:rsidP="00466392">
    <w:pPr>
      <w:spacing w:after="0" w:line="240" w:lineRule="auto"/>
      <w:jc w:val="both"/>
      <w:rPr>
        <w:rFonts w:ascii="Times New Roman" w:eastAsia="Times New Roman" w:hAnsi="Times New Roman" w:cs="Times New Roman"/>
        <w:b/>
        <w:color w:val="000000"/>
        <w:sz w:val="24"/>
        <w:szCs w:val="27"/>
        <w:lang w:val="tr-TR" w:eastAsia="tr-TR"/>
      </w:rPr>
    </w:pPr>
    <w:r w:rsidRPr="00FA0B55">
      <w:rPr>
        <w:rFonts w:ascii="Times New Roman" w:eastAsia="Times New Roman" w:hAnsi="Times New Roman" w:cs="Times New Roman"/>
        <w:b/>
        <w:color w:val="000000"/>
        <w:sz w:val="24"/>
        <w:szCs w:val="27"/>
        <w:lang w:val="tr-TR" w:eastAsia="tr-TR"/>
      </w:rPr>
      <w:t>Karar Sayısı: 1986/2</w:t>
    </w:r>
  </w:p>
  <w:p w:rsidR="00466392" w:rsidRPr="00466392" w:rsidRDefault="00466392" w:rsidP="0046639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392"/>
    <w:rsid w:val="00466392"/>
    <w:rsid w:val="007A76CA"/>
    <w:rsid w:val="007D70D8"/>
    <w:rsid w:val="00A040FC"/>
    <w:rsid w:val="00B34659"/>
    <w:rsid w:val="00CE160E"/>
    <w:rsid w:val="00E06026"/>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CAFB9-41D7-4546-A569-611A1B8E5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466392"/>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46639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66392"/>
    <w:rPr>
      <w:lang w:val="en-US"/>
    </w:rPr>
  </w:style>
  <w:style w:type="character" w:styleId="SayfaNumaras">
    <w:name w:val="page number"/>
    <w:basedOn w:val="VarsaylanParagrafYazTipi"/>
    <w:uiPriority w:val="99"/>
    <w:semiHidden/>
    <w:unhideWhenUsed/>
    <w:rsid w:val="00466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90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1819</Characters>
  <Application>Microsoft Office Word</Application>
  <DocSecurity>0</DocSecurity>
  <Lines>15</Lines>
  <Paragraphs>4</Paragraphs>
  <ScaleCrop>false</ScaleCrop>
  <Company/>
  <LinksUpToDate>false</LinksUpToDate>
  <CharactersWithSpaces>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2018-12-04T07:31:00Z</dcterms:created>
  <dcterms:modified xsi:type="dcterms:W3CDTF">2018-12-04T12:52:00Z</dcterms:modified>
</cp:coreProperties>
</file>