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9E5" w:rsidRPr="008329E5" w:rsidRDefault="008329E5" w:rsidP="008329E5">
      <w:pPr>
        <w:pStyle w:val="NormalWeb"/>
        <w:ind w:firstLine="709"/>
        <w:jc w:val="both"/>
        <w:rPr>
          <w:color w:val="000000"/>
          <w:szCs w:val="27"/>
        </w:rPr>
      </w:pPr>
      <w:r w:rsidRPr="008329E5">
        <w:rPr>
          <w:color w:val="000000"/>
          <w:szCs w:val="27"/>
        </w:rPr>
        <w:t>"...</w:t>
      </w:r>
    </w:p>
    <w:p w:rsidR="008329E5" w:rsidRPr="008329E5" w:rsidRDefault="008329E5" w:rsidP="008329E5">
      <w:pPr>
        <w:pStyle w:val="NormalWeb"/>
        <w:ind w:firstLine="709"/>
        <w:jc w:val="both"/>
        <w:rPr>
          <w:color w:val="000000"/>
          <w:szCs w:val="27"/>
        </w:rPr>
      </w:pPr>
      <w:r w:rsidRPr="008329E5">
        <w:rPr>
          <w:color w:val="000000"/>
          <w:szCs w:val="27"/>
        </w:rPr>
        <w:t xml:space="preserve">II- İTİRAZIN </w:t>
      </w:r>
      <w:proofErr w:type="gramStart"/>
      <w:r w:rsidRPr="008329E5">
        <w:rPr>
          <w:color w:val="000000"/>
          <w:szCs w:val="27"/>
        </w:rPr>
        <w:t>GEREKÇESİ :</w:t>
      </w:r>
      <w:proofErr w:type="gramEnd"/>
      <w:r w:rsidRPr="008329E5">
        <w:rPr>
          <w:color w:val="000000"/>
          <w:szCs w:val="27"/>
        </w:rPr>
        <w:t> </w:t>
      </w:r>
    </w:p>
    <w:p w:rsidR="008329E5" w:rsidRPr="008329E5" w:rsidRDefault="008329E5" w:rsidP="008329E5">
      <w:pPr>
        <w:pStyle w:val="NormalWeb"/>
        <w:ind w:firstLine="709"/>
        <w:jc w:val="both"/>
        <w:rPr>
          <w:color w:val="000000"/>
          <w:szCs w:val="27"/>
        </w:rPr>
      </w:pPr>
      <w:r w:rsidRPr="008329E5">
        <w:rPr>
          <w:color w:val="000000"/>
          <w:szCs w:val="27"/>
        </w:rPr>
        <w:t>İtiraz yoluna başvuran Mahkemenin, davacı tarafından ileri sürülen Anayasaya aykırılık itirazını ciddi bulduğuna ilişkin 1985/1451 sayılı kararının gerekçesi aynen şöyledir. </w:t>
      </w:r>
    </w:p>
    <w:p w:rsidR="008329E5" w:rsidRPr="008329E5" w:rsidRDefault="008329E5" w:rsidP="008329E5">
      <w:pPr>
        <w:pStyle w:val="NormalWeb"/>
        <w:ind w:firstLine="709"/>
        <w:jc w:val="both"/>
        <w:rPr>
          <w:color w:val="000000"/>
          <w:szCs w:val="27"/>
        </w:rPr>
      </w:pPr>
      <w:r w:rsidRPr="008329E5">
        <w:rPr>
          <w:color w:val="000000"/>
          <w:szCs w:val="27"/>
        </w:rPr>
        <w:t xml:space="preserve">"... </w:t>
      </w:r>
      <w:proofErr w:type="gramStart"/>
      <w:r w:rsidRPr="008329E5">
        <w:rPr>
          <w:color w:val="000000"/>
          <w:szCs w:val="27"/>
        </w:rPr>
        <w:t>olayda</w:t>
      </w:r>
      <w:proofErr w:type="gramEnd"/>
      <w:r w:rsidRPr="008329E5">
        <w:rPr>
          <w:color w:val="000000"/>
          <w:szCs w:val="27"/>
        </w:rPr>
        <w:t xml:space="preserve"> uygulanacak 3151 sayılı Kanun'un Anayasanın "HERKES, DİL, IRK, RENK, CİNSİYET, SİYASİ DÜŞÜNCE, FELSEFİ İNANÇ, DİN MEZHEP vb. sebeplerle ayırım gözetilmeksizin kanun önünde eşittir. </w:t>
      </w:r>
    </w:p>
    <w:p w:rsidR="008329E5" w:rsidRPr="008329E5" w:rsidRDefault="008329E5" w:rsidP="008329E5">
      <w:pPr>
        <w:pStyle w:val="NormalWeb"/>
        <w:ind w:firstLine="709"/>
        <w:jc w:val="both"/>
        <w:rPr>
          <w:color w:val="000000"/>
          <w:szCs w:val="27"/>
        </w:rPr>
      </w:pPr>
      <w:r w:rsidRPr="008329E5">
        <w:rPr>
          <w:color w:val="000000"/>
          <w:szCs w:val="27"/>
        </w:rPr>
        <w:t xml:space="preserve">"HİÇBİR KİŞİYE, AİLEYE, ZÜMREYE VEYA SINIFA İMTİYAZ TANINAMAZ, DEVLET ORGANLARI VE İDARE MAKAMLARI BÜTÜN İŞLEMLERİNDE KANUN ÖNÜNDE EŞİTLİK İLKESİNE UYGUN OLARAK HAREKET ETMEK ZORUNDADIR. </w:t>
      </w:r>
      <w:proofErr w:type="gramStart"/>
      <w:r w:rsidRPr="008329E5">
        <w:rPr>
          <w:color w:val="000000"/>
          <w:szCs w:val="27"/>
        </w:rPr>
        <w:t>diyen</w:t>
      </w:r>
      <w:proofErr w:type="gramEnd"/>
      <w:r w:rsidRPr="008329E5">
        <w:rPr>
          <w:color w:val="000000"/>
          <w:szCs w:val="27"/>
        </w:rPr>
        <w:t xml:space="preserve"> 10. maddesine aykırı olduğu, zira taşınmazın kiraya verilmesinde mülk sahibi özel şahısla mülk sahibi Belediye arasında fark olmaması zira kira tespit, artırma, tahliye veya taşınmaza zarar verilmesi durumlarında Belediye'nin de hakiki şahıs gibi hareket edebileceği aksi takdirde mülk sahipleri arasında ayrıcalık doğacağı açıktır. </w:t>
      </w:r>
    </w:p>
    <w:p w:rsidR="008329E5" w:rsidRPr="008329E5" w:rsidRDefault="008329E5" w:rsidP="008329E5">
      <w:pPr>
        <w:pStyle w:val="NormalWeb"/>
        <w:ind w:firstLine="709"/>
        <w:jc w:val="both"/>
        <w:rPr>
          <w:color w:val="000000"/>
          <w:szCs w:val="27"/>
        </w:rPr>
      </w:pPr>
      <w:r w:rsidRPr="008329E5">
        <w:rPr>
          <w:color w:val="000000"/>
          <w:szCs w:val="27"/>
        </w:rPr>
        <w:t xml:space="preserve">Böylece Belediyelerin kiraya verdikleri </w:t>
      </w:r>
      <w:proofErr w:type="spellStart"/>
      <w:r w:rsidRPr="008329E5">
        <w:rPr>
          <w:color w:val="000000"/>
          <w:szCs w:val="27"/>
        </w:rPr>
        <w:t>gayrımenkuller</w:t>
      </w:r>
      <w:proofErr w:type="spellEnd"/>
      <w:r w:rsidRPr="008329E5">
        <w:rPr>
          <w:color w:val="000000"/>
          <w:szCs w:val="27"/>
        </w:rPr>
        <w:t xml:space="preserve"> kamu malı hüviyetinde değildir. Kamu yararı dışında özel hukuk hükümleri tatbik edileceği hakiki ve hükmî şahıslar arasında bir fark yoktur. </w:t>
      </w:r>
    </w:p>
    <w:p w:rsidR="008329E5" w:rsidRPr="008329E5" w:rsidRDefault="008329E5" w:rsidP="008329E5">
      <w:pPr>
        <w:pStyle w:val="NormalWeb"/>
        <w:ind w:firstLine="709"/>
        <w:jc w:val="both"/>
        <w:rPr>
          <w:color w:val="000000"/>
          <w:szCs w:val="27"/>
        </w:rPr>
      </w:pPr>
      <w:r w:rsidRPr="008329E5">
        <w:rPr>
          <w:color w:val="000000"/>
          <w:szCs w:val="27"/>
        </w:rPr>
        <w:t>T.B.M.M. Başkanlığına 6570 sayılı Kanun'a ek geçici madde eklenmesine dair kanun teklifinin genel gerekçe kısmında; </w:t>
      </w:r>
    </w:p>
    <w:p w:rsidR="008329E5" w:rsidRPr="008329E5" w:rsidRDefault="008329E5" w:rsidP="008329E5">
      <w:pPr>
        <w:pStyle w:val="NormalWeb"/>
        <w:ind w:firstLine="709"/>
        <w:jc w:val="both"/>
        <w:rPr>
          <w:color w:val="000000"/>
          <w:szCs w:val="27"/>
        </w:rPr>
      </w:pPr>
      <w:r w:rsidRPr="008329E5">
        <w:rPr>
          <w:color w:val="000000"/>
          <w:szCs w:val="27"/>
        </w:rPr>
        <w:t xml:space="preserve">"... Belediyeler ve özel </w:t>
      </w:r>
      <w:proofErr w:type="spellStart"/>
      <w:r w:rsidRPr="008329E5">
        <w:rPr>
          <w:color w:val="000000"/>
          <w:szCs w:val="27"/>
        </w:rPr>
        <w:t>idareler'e</w:t>
      </w:r>
      <w:proofErr w:type="spellEnd"/>
      <w:r w:rsidRPr="008329E5">
        <w:rPr>
          <w:color w:val="000000"/>
          <w:szCs w:val="27"/>
        </w:rPr>
        <w:t xml:space="preserve"> ait </w:t>
      </w:r>
      <w:proofErr w:type="spellStart"/>
      <w:r w:rsidRPr="008329E5">
        <w:rPr>
          <w:color w:val="000000"/>
          <w:szCs w:val="27"/>
        </w:rPr>
        <w:t>gayrımenkullerin</w:t>
      </w:r>
      <w:proofErr w:type="spellEnd"/>
      <w:r w:rsidRPr="008329E5">
        <w:rPr>
          <w:color w:val="000000"/>
          <w:szCs w:val="27"/>
        </w:rPr>
        <w:t xml:space="preserve"> kira bedelleri emsallerine göre günümüz rayiçlerinin çok altında olup işletme ve </w:t>
      </w:r>
      <w:proofErr w:type="gramStart"/>
      <w:r w:rsidRPr="008329E5">
        <w:rPr>
          <w:color w:val="000000"/>
          <w:szCs w:val="27"/>
        </w:rPr>
        <w:t>amortisman</w:t>
      </w:r>
      <w:proofErr w:type="gramEnd"/>
      <w:r w:rsidRPr="008329E5">
        <w:rPr>
          <w:color w:val="000000"/>
          <w:szCs w:val="27"/>
        </w:rPr>
        <w:t xml:space="preserve"> masraflarını dahi karşılayamaz durumda sembolik bedellerle kirada bulunmaktadır. Yargı yoluna başvurmak suretiyle vaki kira parasını artırım talepleri Yargıtay özel dairesince benimsenen artırımda esas alınacak endeks uygulaması ilkesi uyarınca da emsal </w:t>
      </w:r>
      <w:proofErr w:type="spellStart"/>
      <w:r w:rsidRPr="008329E5">
        <w:rPr>
          <w:color w:val="000000"/>
          <w:szCs w:val="27"/>
        </w:rPr>
        <w:t>gayrımenkullerin</w:t>
      </w:r>
      <w:proofErr w:type="spellEnd"/>
      <w:r w:rsidRPr="008329E5">
        <w:rPr>
          <w:color w:val="000000"/>
          <w:szCs w:val="27"/>
        </w:rPr>
        <w:t xml:space="preserve"> rayici bedeller seviyesinde karara bağlanamamaktadır" demektedir. Bu gerekçeye göre, </w:t>
      </w:r>
    </w:p>
    <w:p w:rsidR="008329E5" w:rsidRPr="008329E5" w:rsidRDefault="008329E5" w:rsidP="008329E5">
      <w:pPr>
        <w:pStyle w:val="NormalWeb"/>
        <w:ind w:firstLine="709"/>
        <w:jc w:val="both"/>
        <w:rPr>
          <w:color w:val="000000"/>
          <w:szCs w:val="27"/>
        </w:rPr>
      </w:pPr>
      <w:r w:rsidRPr="008329E5">
        <w:rPr>
          <w:color w:val="000000"/>
          <w:szCs w:val="27"/>
        </w:rPr>
        <w:t>a) Birinci cümlede kira bedellerinin emsallerine göre rayiç altında olduğunu belirtmekte, bunun çözümünün yargı yoluna gidilerek kira tespit davası olduğunu hemen ikinci cümlede açıklamaktadır öyleyse bu gerekçe yeterli değildir. </w:t>
      </w:r>
    </w:p>
    <w:p w:rsidR="008329E5" w:rsidRPr="008329E5" w:rsidRDefault="008329E5" w:rsidP="008329E5">
      <w:pPr>
        <w:pStyle w:val="NormalWeb"/>
        <w:ind w:firstLine="709"/>
        <w:jc w:val="both"/>
        <w:rPr>
          <w:color w:val="000000"/>
          <w:szCs w:val="27"/>
        </w:rPr>
      </w:pPr>
      <w:r w:rsidRPr="008329E5">
        <w:rPr>
          <w:color w:val="000000"/>
          <w:szCs w:val="27"/>
        </w:rPr>
        <w:t xml:space="preserve">b) İkinci cümlede yargı yoluna gitmenin kiraları istenen seviyeye çıkarmadığı ve bedelleri tatmin etmediğini vurgulamakta, </w:t>
      </w:r>
      <w:proofErr w:type="spellStart"/>
      <w:r w:rsidRPr="008329E5">
        <w:rPr>
          <w:color w:val="000000"/>
          <w:szCs w:val="27"/>
        </w:rPr>
        <w:t>dolayısıyle</w:t>
      </w:r>
      <w:proofErr w:type="spellEnd"/>
      <w:r w:rsidRPr="008329E5">
        <w:rPr>
          <w:color w:val="000000"/>
          <w:szCs w:val="27"/>
        </w:rPr>
        <w:t xml:space="preserve"> belediye, özel idare vs. kurumları koruyan kira bedellerinin artırımında tatminkâr olacak bir yol açılması amaçlanmaktadır. </w:t>
      </w:r>
    </w:p>
    <w:p w:rsidR="008329E5" w:rsidRPr="008329E5" w:rsidRDefault="008329E5" w:rsidP="008329E5">
      <w:pPr>
        <w:pStyle w:val="NormalWeb"/>
        <w:ind w:firstLine="709"/>
        <w:jc w:val="both"/>
        <w:rPr>
          <w:color w:val="000000"/>
          <w:szCs w:val="27"/>
        </w:rPr>
      </w:pPr>
      <w:r w:rsidRPr="008329E5">
        <w:rPr>
          <w:color w:val="000000"/>
          <w:szCs w:val="27"/>
        </w:rPr>
        <w:t xml:space="preserve">Kiraların düşüklüğü sebebiyle Belediye, Özel İdare ve tüm kurumlar gibi kirada evi olan hakiki şahıslarda mağdur durumda oldukları, enflasyon hızı dikkate alındığında açıkça ortadadır. Ancak bunların içinde sadece Belediye, Özel İdare vs. kurumları çekip almak, belli </w:t>
      </w:r>
      <w:proofErr w:type="gramStart"/>
      <w:r w:rsidRPr="008329E5">
        <w:rPr>
          <w:color w:val="000000"/>
          <w:szCs w:val="27"/>
        </w:rPr>
        <w:t>imkanlar</w:t>
      </w:r>
      <w:proofErr w:type="gramEnd"/>
      <w:r w:rsidRPr="008329E5">
        <w:rPr>
          <w:color w:val="000000"/>
          <w:szCs w:val="27"/>
        </w:rPr>
        <w:t xml:space="preserve"> sağlamak, aynı durumda olan mülk sahibi vatandaşı o mağduriyete bırakmak Anayasa'mızın kanun önünde eşitlik ilkesini zedeleyen açık örnektir.</w:t>
      </w:r>
    </w:p>
    <w:p w:rsidR="008329E5" w:rsidRPr="008329E5" w:rsidRDefault="008329E5" w:rsidP="008329E5">
      <w:pPr>
        <w:pStyle w:val="NormalWeb"/>
        <w:ind w:firstLine="709"/>
        <w:jc w:val="both"/>
        <w:rPr>
          <w:color w:val="000000"/>
          <w:szCs w:val="27"/>
        </w:rPr>
      </w:pPr>
      <w:r w:rsidRPr="008329E5">
        <w:rPr>
          <w:color w:val="000000"/>
          <w:szCs w:val="27"/>
        </w:rPr>
        <w:t> </w:t>
      </w:r>
    </w:p>
    <w:p w:rsidR="008329E5" w:rsidRPr="008329E5" w:rsidRDefault="008329E5" w:rsidP="008329E5">
      <w:pPr>
        <w:pStyle w:val="NormalWeb"/>
        <w:ind w:firstLine="709"/>
        <w:jc w:val="both"/>
        <w:rPr>
          <w:color w:val="000000"/>
          <w:szCs w:val="27"/>
        </w:rPr>
      </w:pPr>
      <w:r w:rsidRPr="008329E5">
        <w:rPr>
          <w:color w:val="000000"/>
          <w:szCs w:val="27"/>
        </w:rPr>
        <w:lastRenderedPageBreak/>
        <w:t>Bunlara karşılık Türkiye şartlarında enflasyon artış hızı dikkate alınarak kirada bir evi olan şahıs bu evini 10 sene önce kiraya vermişse bu şahsa aynı hak verilerek kira mukavelesini feshetme hakkı verilmeksizin Belediyelere bunun verilmesi Kanun önünde eşitlik ilkesine ters düştüğü açıkça ortadadır.</w:t>
      </w:r>
      <w:bookmarkStart w:id="0" w:name="_GoBack"/>
      <w:bookmarkEnd w:id="0"/>
      <w:r w:rsidRPr="008329E5">
        <w:rPr>
          <w:color w:val="000000"/>
          <w:szCs w:val="27"/>
        </w:rPr>
        <w:t> </w:t>
      </w:r>
    </w:p>
    <w:p w:rsidR="008329E5" w:rsidRPr="008329E5" w:rsidRDefault="008329E5" w:rsidP="008329E5">
      <w:pPr>
        <w:pStyle w:val="NormalWeb"/>
        <w:ind w:firstLine="709"/>
        <w:jc w:val="both"/>
        <w:rPr>
          <w:color w:val="000000"/>
          <w:szCs w:val="27"/>
        </w:rPr>
      </w:pPr>
      <w:proofErr w:type="gramStart"/>
      <w:r w:rsidRPr="008329E5">
        <w:rPr>
          <w:color w:val="000000"/>
          <w:szCs w:val="27"/>
        </w:rPr>
        <w:t>SONUÇ : Anayasa'nın</w:t>
      </w:r>
      <w:proofErr w:type="gramEnd"/>
      <w:r w:rsidRPr="008329E5">
        <w:rPr>
          <w:color w:val="000000"/>
          <w:szCs w:val="27"/>
        </w:rPr>
        <w:t xml:space="preserve"> 152. maddesinin verdiği yetkiye istinaden 6570 sayılı Kanun'un ek geçici madde eklenmesine dair 3151 sayılı Kanun'un Anayasa'nın 10 uncu maddesine aykırı olması nedeniyle İPTALİNE karar verilmesi </w:t>
      </w:r>
      <w:proofErr w:type="spellStart"/>
      <w:r w:rsidRPr="008329E5">
        <w:rPr>
          <w:color w:val="000000"/>
          <w:szCs w:val="27"/>
        </w:rPr>
        <w:t>itirazen</w:t>
      </w:r>
      <w:proofErr w:type="spellEnd"/>
      <w:r w:rsidRPr="008329E5">
        <w:rPr>
          <w:color w:val="000000"/>
          <w:szCs w:val="27"/>
        </w:rPr>
        <w:t xml:space="preserve"> arz olunur.""</w:t>
      </w:r>
    </w:p>
    <w:p w:rsidR="00F74073" w:rsidRPr="008329E5" w:rsidRDefault="00F74073" w:rsidP="008329E5">
      <w:pPr>
        <w:spacing w:before="100" w:beforeAutospacing="1" w:after="100" w:afterAutospacing="1" w:line="240" w:lineRule="auto"/>
        <w:ind w:firstLine="709"/>
        <w:jc w:val="both"/>
        <w:rPr>
          <w:rFonts w:ascii="Times New Roman" w:hAnsi="Times New Roman" w:cs="Times New Roman"/>
          <w:sz w:val="24"/>
        </w:rPr>
      </w:pPr>
    </w:p>
    <w:sectPr w:rsidR="00F74073" w:rsidRPr="008329E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6A5" w:rsidRDefault="006426A5" w:rsidP="008329E5">
      <w:pPr>
        <w:spacing w:after="0" w:line="240" w:lineRule="auto"/>
      </w:pPr>
      <w:r>
        <w:separator/>
      </w:r>
    </w:p>
  </w:endnote>
  <w:endnote w:type="continuationSeparator" w:id="0">
    <w:p w:rsidR="006426A5" w:rsidRDefault="006426A5" w:rsidP="00832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9E5" w:rsidRDefault="008329E5" w:rsidP="00540A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329E5" w:rsidRDefault="008329E5" w:rsidP="008329E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9E5" w:rsidRPr="008329E5" w:rsidRDefault="008329E5" w:rsidP="00540AF1">
    <w:pPr>
      <w:pStyle w:val="Altbilgi"/>
      <w:framePr w:wrap="around" w:vAnchor="text" w:hAnchor="margin" w:xAlign="right" w:y="1"/>
      <w:rPr>
        <w:rStyle w:val="SayfaNumaras"/>
        <w:rFonts w:ascii="Times New Roman" w:hAnsi="Times New Roman" w:cs="Times New Roman"/>
      </w:rPr>
    </w:pPr>
    <w:r w:rsidRPr="008329E5">
      <w:rPr>
        <w:rStyle w:val="SayfaNumaras"/>
        <w:rFonts w:ascii="Times New Roman" w:hAnsi="Times New Roman" w:cs="Times New Roman"/>
      </w:rPr>
      <w:fldChar w:fldCharType="begin"/>
    </w:r>
    <w:r w:rsidRPr="008329E5">
      <w:rPr>
        <w:rStyle w:val="SayfaNumaras"/>
        <w:rFonts w:ascii="Times New Roman" w:hAnsi="Times New Roman" w:cs="Times New Roman"/>
      </w:rPr>
      <w:instrText xml:space="preserve">PAGE  </w:instrText>
    </w:r>
    <w:r w:rsidRPr="008329E5">
      <w:rPr>
        <w:rStyle w:val="SayfaNumaras"/>
        <w:rFonts w:ascii="Times New Roman" w:hAnsi="Times New Roman" w:cs="Times New Roman"/>
      </w:rPr>
      <w:fldChar w:fldCharType="separate"/>
    </w:r>
    <w:r w:rsidR="00215864">
      <w:rPr>
        <w:rStyle w:val="SayfaNumaras"/>
        <w:rFonts w:ascii="Times New Roman" w:hAnsi="Times New Roman" w:cs="Times New Roman"/>
        <w:noProof/>
      </w:rPr>
      <w:t>1</w:t>
    </w:r>
    <w:r w:rsidRPr="008329E5">
      <w:rPr>
        <w:rStyle w:val="SayfaNumaras"/>
        <w:rFonts w:ascii="Times New Roman" w:hAnsi="Times New Roman" w:cs="Times New Roman"/>
      </w:rPr>
      <w:fldChar w:fldCharType="end"/>
    </w:r>
  </w:p>
  <w:p w:rsidR="008329E5" w:rsidRPr="008329E5" w:rsidRDefault="008329E5" w:rsidP="008329E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6A5" w:rsidRDefault="006426A5" w:rsidP="008329E5">
      <w:pPr>
        <w:spacing w:after="0" w:line="240" w:lineRule="auto"/>
      </w:pPr>
      <w:r>
        <w:separator/>
      </w:r>
    </w:p>
  </w:footnote>
  <w:footnote w:type="continuationSeparator" w:id="0">
    <w:p w:rsidR="006426A5" w:rsidRDefault="006426A5" w:rsidP="008329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9E5" w:rsidRPr="001323D3" w:rsidRDefault="008329E5" w:rsidP="008329E5">
    <w:pPr>
      <w:spacing w:after="0" w:line="240" w:lineRule="auto"/>
      <w:jc w:val="both"/>
      <w:rPr>
        <w:rFonts w:ascii="Times New Roman" w:eastAsia="Times New Roman" w:hAnsi="Times New Roman" w:cs="Times New Roman"/>
        <w:b/>
        <w:color w:val="000000"/>
        <w:sz w:val="24"/>
        <w:szCs w:val="27"/>
        <w:lang w:val="tr-TR" w:eastAsia="tr-TR"/>
      </w:rPr>
    </w:pPr>
    <w:r w:rsidRPr="001323D3">
      <w:rPr>
        <w:rFonts w:ascii="Times New Roman" w:eastAsia="Times New Roman" w:hAnsi="Times New Roman" w:cs="Times New Roman"/>
        <w:b/>
        <w:color w:val="000000"/>
        <w:sz w:val="24"/>
        <w:szCs w:val="27"/>
        <w:lang w:val="tr-TR" w:eastAsia="tr-TR"/>
      </w:rPr>
      <w:t>Esas sayısı: 1986-10</w:t>
    </w:r>
  </w:p>
  <w:p w:rsidR="008329E5" w:rsidRPr="001323D3" w:rsidRDefault="008329E5" w:rsidP="008329E5">
    <w:pPr>
      <w:spacing w:after="0" w:line="240" w:lineRule="auto"/>
      <w:jc w:val="both"/>
      <w:rPr>
        <w:rFonts w:ascii="Times New Roman" w:eastAsia="Times New Roman" w:hAnsi="Times New Roman" w:cs="Times New Roman"/>
        <w:b/>
        <w:color w:val="000000"/>
        <w:sz w:val="24"/>
        <w:szCs w:val="27"/>
        <w:lang w:val="tr-TR" w:eastAsia="tr-TR"/>
      </w:rPr>
    </w:pPr>
    <w:r w:rsidRPr="001323D3">
      <w:rPr>
        <w:rFonts w:ascii="Times New Roman" w:eastAsia="Times New Roman" w:hAnsi="Times New Roman" w:cs="Times New Roman"/>
        <w:b/>
        <w:color w:val="000000"/>
        <w:sz w:val="24"/>
        <w:szCs w:val="27"/>
        <w:lang w:val="tr-TR" w:eastAsia="tr-TR"/>
      </w:rPr>
      <w:t>Karar sayısı: 1986-19</w:t>
    </w:r>
  </w:p>
  <w:p w:rsidR="008329E5" w:rsidRPr="008329E5" w:rsidRDefault="008329E5" w:rsidP="008329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E5"/>
    <w:rsid w:val="00215864"/>
    <w:rsid w:val="006426A5"/>
    <w:rsid w:val="007D70D8"/>
    <w:rsid w:val="008329E5"/>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D2E8E-BA65-40B7-947F-BD1A2B4B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8329E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329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29E5"/>
    <w:rPr>
      <w:lang w:val="en-US"/>
    </w:rPr>
  </w:style>
  <w:style w:type="character" w:styleId="SayfaNumaras">
    <w:name w:val="page number"/>
    <w:basedOn w:val="VarsaylanParagrafYazTipi"/>
    <w:uiPriority w:val="99"/>
    <w:semiHidden/>
    <w:unhideWhenUsed/>
    <w:rsid w:val="00832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5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2018-12-04T07:23:00Z</dcterms:created>
  <dcterms:modified xsi:type="dcterms:W3CDTF">2018-12-04T12:55:00Z</dcterms:modified>
</cp:coreProperties>
</file>