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A9" w:rsidRDefault="006231A9" w:rsidP="006231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w:t>
      </w:r>
    </w:p>
    <w:p w:rsidR="006231A9" w:rsidRDefault="006231A9" w:rsidP="006231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 - İPTAL İSTEMİNİN </w:t>
      </w:r>
      <w:proofErr w:type="gramStart"/>
      <w:r>
        <w:rPr>
          <w:rFonts w:ascii="Times New Roman" w:eastAsia="Times New Roman" w:hAnsi="Times New Roman" w:cs="Times New Roman"/>
          <w:color w:val="000000"/>
          <w:sz w:val="24"/>
          <w:szCs w:val="27"/>
          <w:lang w:val="tr-TR" w:eastAsia="tr-TR"/>
        </w:rPr>
        <w:t>GEREKÇESİ :</w:t>
      </w:r>
      <w:proofErr w:type="gramEnd"/>
    </w:p>
    <w:p w:rsidR="006231A9" w:rsidRDefault="006231A9" w:rsidP="006231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Dava dilekçesinde açıklanan iptal isteminin gerekçesi aynen </w:t>
      </w:r>
      <w:proofErr w:type="gramStart"/>
      <w:r>
        <w:rPr>
          <w:rFonts w:ascii="Times New Roman" w:eastAsia="Times New Roman" w:hAnsi="Times New Roman" w:cs="Times New Roman"/>
          <w:color w:val="000000"/>
          <w:sz w:val="24"/>
          <w:szCs w:val="27"/>
          <w:lang w:val="tr-TR" w:eastAsia="tr-TR"/>
        </w:rPr>
        <w:t>şöyledir :</w:t>
      </w:r>
      <w:proofErr w:type="gramEnd"/>
    </w:p>
    <w:p w:rsidR="006231A9" w:rsidRDefault="006231A9" w:rsidP="006231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"1. Dış Ticaretin Düzenlenmesi Hakkında Kanunun 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maddesiyle Bakanlar Kuruluna bu kanun kapsamına giren konularda düzenleme yapma yetkisi verilmektedir. Kanun kapsamına giren konular ise yine aynı kanunun 1 inci maddesinde</w:t>
      </w:r>
    </w:p>
    <w:p w:rsidR="006231A9" w:rsidRDefault="006231A9" w:rsidP="006231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 İthalat, ihracat ve diğer ticaret işlemleri üzerine vergi ve benzeri yükümlülükler dışında ek mali yükümlükler konulması, kaldırılması, bu yükümlülüklere ilişkin esasların tespit edilmesi ve oluşan fonların kullanılması..." şeklinde belirlenmiştir. </w:t>
      </w:r>
      <w:proofErr w:type="gramStart"/>
      <w:r>
        <w:rPr>
          <w:rFonts w:ascii="Times New Roman" w:eastAsia="Times New Roman" w:hAnsi="Times New Roman" w:cs="Times New Roman"/>
          <w:color w:val="000000"/>
          <w:sz w:val="24"/>
          <w:szCs w:val="27"/>
          <w:lang w:val="tr-TR" w:eastAsia="tr-TR"/>
        </w:rPr>
        <w:t>Kanunun 3 üncü maddesinde ek mali yükümlülüklerin nev'i, miktarı; tahsili, takibi, iadesi, bütçeye irat kaydedilmesi, bir fonda toplaması ve bu fonun kullanılma esaslarının belirlenmesi yetkisi Bakanlar Kuruluna bırakılmakta ve 4 üncü maddesinde de ek malî "yükümlülükleri yerine getirmeden ithalat, ihracat veya diğer dış ticaret işlemlerini gerçekleştirenlere para cezasının uygulanmasını öngörülmektedir:</w:t>
      </w:r>
      <w:proofErr w:type="gramEnd"/>
    </w:p>
    <w:p w:rsidR="006231A9" w:rsidRDefault="006231A9" w:rsidP="006231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2. Bakanlar Kuruluna özel düzenleme yetkisi veren bu kanun Anayasaya uygun bir düzenleme değildir. Çünkü bu Kanunla Bakanlar Kuruluna verilen yetkilerin "esasları" ve "sınırları" yeter açıklıkla belirtilmemiştir. Anayasa Mahkemesi içtihatları ile bu konuda genel bir ölçü getirilmiştir:</w:t>
      </w:r>
    </w:p>
    <w:p w:rsidR="006231A9" w:rsidRDefault="006231A9" w:rsidP="006231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 Yasama Organı, herhangi bir sahayı Anayasaya uygun olması şartı ile düzenleyebilir. Bu düzenlemede bütün ihtimalleri </w:t>
      </w:r>
      <w:proofErr w:type="spellStart"/>
      <w:r>
        <w:rPr>
          <w:rFonts w:ascii="Times New Roman" w:eastAsia="Times New Roman" w:hAnsi="Times New Roman" w:cs="Times New Roman"/>
          <w:color w:val="000000"/>
          <w:sz w:val="24"/>
          <w:szCs w:val="27"/>
          <w:lang w:val="tr-TR" w:eastAsia="tr-TR"/>
        </w:rPr>
        <w:t>gözönünde</w:t>
      </w:r>
      <w:proofErr w:type="spellEnd"/>
      <w:r>
        <w:rPr>
          <w:rFonts w:ascii="Times New Roman" w:eastAsia="Times New Roman" w:hAnsi="Times New Roman" w:cs="Times New Roman"/>
          <w:color w:val="000000"/>
          <w:sz w:val="24"/>
          <w:szCs w:val="27"/>
          <w:lang w:val="tr-TR" w:eastAsia="tr-TR"/>
        </w:rPr>
        <w:t xml:space="preserve"> bulundurarak teferruata ait hükümleri de tespit etmek yetkisini haiz ise de; zamanın gereklerine göre sık sık değişik tedbirler alınmasına veya alınan tedbirlerin kaldırılmasına ve yerine göre tekrar konulmasına lüzum görülen hallerde Yasama Organının yapısı bakımından ağır işlemesi ve günlük olayları izleyerek zamanında tedbir almasının güçlüğü karşısında esaslı hükümleri tespit ettikten sonra ihtisasa, ve idare tekniğine taalluk eden hususların düzenlenmesi için Hükümeti görevlendirmesi de yasama yetkisini kullanmaktan başka bir şey değildir</w:t>
      </w:r>
      <w:proofErr w:type="gramStart"/>
      <w:r>
        <w:rPr>
          <w:rFonts w:ascii="Times New Roman" w:eastAsia="Times New Roman" w:hAnsi="Times New Roman" w:cs="Times New Roman"/>
          <w:color w:val="000000"/>
          <w:sz w:val="24"/>
          <w:szCs w:val="27"/>
          <w:lang w:val="tr-TR" w:eastAsia="tr-TR"/>
        </w:rPr>
        <w:t>...,</w:t>
      </w:r>
      <w:proofErr w:type="gramEnd"/>
      <w:r>
        <w:rPr>
          <w:rFonts w:ascii="Times New Roman" w:eastAsia="Times New Roman" w:hAnsi="Times New Roman" w:cs="Times New Roman"/>
          <w:color w:val="000000"/>
          <w:sz w:val="24"/>
          <w:szCs w:val="27"/>
          <w:lang w:val="tr-TR" w:eastAsia="tr-TR"/>
        </w:rPr>
        <w:t xml:space="preserve"> (Anayasa Mahkemesi 28/3/1963 gün ve E : 1983/4, K : 1963/71 ve 16/6/1964 gün ve E : 1963/101, K : 1964/49).</w:t>
      </w:r>
    </w:p>
    <w:p w:rsidR="006231A9" w:rsidRDefault="006231A9" w:rsidP="006231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Bu gerekçeden de anlaşılacağı üzere yürütme organına verilecek düzenleme yetkisinin sınırlarının kanunda açıkça gösterilmesi gerekmektedir. Başka bir deyişle sadece yetki alanının belirtilmiş olması yetmez. İdareye düzenleme yetkisi veren bir kanunun gerçekte çerçeve çizen bir kanun olması gerekir. Aksi takdirde yetki sınırları açıkça, belirtilmemiş bir kanuna dayanılarak yapılacak idari işlemlerin muhtevasını denetlemek de mümkün olamaz.</w:t>
      </w:r>
    </w:p>
    <w:p w:rsidR="006231A9" w:rsidRDefault="006231A9" w:rsidP="006231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3. Dış Ticaretin Düzenlenmesi Hakkında Kanunun "amaç ve kapsam" başlığı taşıyan 1 inci maddesi Anayasanın 167/2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maddesini aynen tekrarlamakta, başkaca bir düzenleme getirmemektedir. Oysa Anayasa Mahkemesinin mükerrer içtihatlarında belirtildiği gibi Anayasa hükmünün aynen tekrarı özellikle olayımızda yeterli bir düzenleme </w:t>
      </w:r>
      <w:proofErr w:type="gramStart"/>
      <w:r>
        <w:rPr>
          <w:rFonts w:ascii="Times New Roman" w:eastAsia="Times New Roman" w:hAnsi="Times New Roman" w:cs="Times New Roman"/>
          <w:color w:val="000000"/>
          <w:sz w:val="24"/>
          <w:szCs w:val="27"/>
          <w:lang w:val="tr-TR" w:eastAsia="tr-TR"/>
        </w:rPr>
        <w:t>sayılamaz :</w:t>
      </w:r>
      <w:proofErr w:type="gramEnd"/>
    </w:p>
    <w:p w:rsidR="006231A9" w:rsidRDefault="006231A9" w:rsidP="006231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 Dâva ve inceleme konusu madde ile ilk bakışta Anayasa kuralı kanuna, aktarılmış gibi görünür. Ancak bu nitelikte bir kuralın, olduğu gibi yasaya geçirilmesinin dahi Anayasa, </w:t>
      </w:r>
      <w:r>
        <w:rPr>
          <w:rFonts w:ascii="Times New Roman" w:eastAsia="Times New Roman" w:hAnsi="Times New Roman" w:cs="Times New Roman"/>
          <w:color w:val="000000"/>
          <w:sz w:val="24"/>
          <w:szCs w:val="27"/>
          <w:lang w:val="tr-TR" w:eastAsia="tr-TR"/>
        </w:rPr>
        <w:lastRenderedPageBreak/>
        <w:t>Koyucunun ereğine ve yönergesine uygun düşeceği ve bir yasal düzenleme işini göreceği düşünülemez... "milli güvenlik" ve Kamu düzeni" uygulayıcıların kişisel görüş ve anlayışlarına göre genişleyebilecek öznel yorumlara elverişli, bu nedenle de keyfiliğe dek varabilir, çeşitli ve aşamalı uygulamalara yol açacağı genel kavramlardır. Gecikmede sakınca bulunan haller" de en az o kavramlar kadar kesin ve keskin çizgilerle belli edilmesi, sınırlanması zorunlu bulunan bir deyimdir</w:t>
      </w:r>
      <w:proofErr w:type="gramStart"/>
      <w:r>
        <w:rPr>
          <w:rFonts w:ascii="Times New Roman" w:eastAsia="Times New Roman" w:hAnsi="Times New Roman" w:cs="Times New Roman"/>
          <w:color w:val="000000"/>
          <w:sz w:val="24"/>
          <w:szCs w:val="27"/>
          <w:lang w:val="tr-TR" w:eastAsia="tr-TR"/>
        </w:rPr>
        <w:t>:..</w:t>
      </w:r>
      <w:proofErr w:type="gramEnd"/>
      <w:r>
        <w:rPr>
          <w:rFonts w:ascii="Times New Roman" w:eastAsia="Times New Roman" w:hAnsi="Times New Roman" w:cs="Times New Roman"/>
          <w:color w:val="000000"/>
          <w:sz w:val="24"/>
          <w:szCs w:val="27"/>
          <w:lang w:val="tr-TR" w:eastAsia="tr-TR"/>
        </w:rPr>
        <w:t xml:space="preserve">" (Anayasa Mahkemesi, 25/4/1974 gün ve </w:t>
      </w:r>
      <w:proofErr w:type="gramStart"/>
      <w:r>
        <w:rPr>
          <w:rFonts w:ascii="Times New Roman" w:eastAsia="Times New Roman" w:hAnsi="Times New Roman" w:cs="Times New Roman"/>
          <w:color w:val="000000"/>
          <w:sz w:val="24"/>
          <w:szCs w:val="27"/>
          <w:lang w:val="tr-TR" w:eastAsia="tr-TR"/>
        </w:rPr>
        <w:t>E : 1973</w:t>
      </w:r>
      <w:proofErr w:type="gramEnd"/>
      <w:r>
        <w:rPr>
          <w:rFonts w:ascii="Times New Roman" w:eastAsia="Times New Roman" w:hAnsi="Times New Roman" w:cs="Times New Roman"/>
          <w:color w:val="000000"/>
          <w:sz w:val="24"/>
          <w:szCs w:val="27"/>
          <w:lang w:val="tr-TR" w:eastAsia="tr-TR"/>
        </w:rPr>
        <w:t>/41, K : 19'4/13) .</w:t>
      </w:r>
    </w:p>
    <w:p w:rsidR="006231A9" w:rsidRDefault="006231A9" w:rsidP="006231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Bu gerekçeden de anlaşılacağı gibi bir düzenlemenin yasal düzenleme işlevini görebilmesi için Anayasal hükmün aynen tekrarlanması yetmez, düzenleyeceği alanın esaslı konularını ve temel yönlerini yeterince belli etmesi gerekir. Esasen Anayasa 167/2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maddesi ile yalnız yetki verilecek alan belirlenmiş ve ek mali yükümlülük getirme yetkisinin kanunla Bakanlar Kuruluna verilebileceği öngörülmüştür. Bu hükmün işlevsel bir değere kavuşturulması ancak bu alanın kanunda yeterince düzenlenmesine bağlıdır</w:t>
      </w:r>
    </w:p>
    <w:p w:rsidR="006231A9" w:rsidRDefault="006231A9" w:rsidP="006231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4. Yukarıdaki açıklamaların ışığı altında </w:t>
      </w:r>
      <w:proofErr w:type="spellStart"/>
      <w:r>
        <w:rPr>
          <w:rFonts w:ascii="Times New Roman" w:eastAsia="Times New Roman" w:hAnsi="Times New Roman" w:cs="Times New Roman"/>
          <w:color w:val="000000"/>
          <w:sz w:val="24"/>
          <w:szCs w:val="27"/>
          <w:lang w:val="tr-TR" w:eastAsia="tr-TR"/>
        </w:rPr>
        <w:t>sözkonusu</w:t>
      </w:r>
      <w:proofErr w:type="spellEnd"/>
      <w:r>
        <w:rPr>
          <w:rFonts w:ascii="Times New Roman" w:eastAsia="Times New Roman" w:hAnsi="Times New Roman" w:cs="Times New Roman"/>
          <w:color w:val="000000"/>
          <w:sz w:val="24"/>
          <w:szCs w:val="27"/>
          <w:lang w:val="tr-TR" w:eastAsia="tr-TR"/>
        </w:rPr>
        <w:t xml:space="preserve"> kanunun Bakanlar Kuruluna, verdiği yetkilere </w:t>
      </w:r>
      <w:proofErr w:type="gramStart"/>
      <w:r>
        <w:rPr>
          <w:rFonts w:ascii="Times New Roman" w:eastAsia="Times New Roman" w:hAnsi="Times New Roman" w:cs="Times New Roman"/>
          <w:color w:val="000000"/>
          <w:sz w:val="24"/>
          <w:szCs w:val="27"/>
          <w:lang w:val="tr-TR" w:eastAsia="tr-TR"/>
        </w:rPr>
        <w:t>bakıldığında :</w:t>
      </w:r>
      <w:proofErr w:type="gramEnd"/>
    </w:p>
    <w:p w:rsidR="006231A9" w:rsidRDefault="006231A9" w:rsidP="006231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a) Kanunun 3 üncü maddesi, ek malî yükümlülüklerin nev'i ve miktarını belirleme yetkisini Bakanlar Kuruluna bırakmaktadır. Oysa kanunda bu yükümlülüklerin hiç değilse ne olduğu; eğer birden çok malî yükümlülük düşünülüyorsa bunların adları ve içeriklerinin belirtilmesi gerekirdi. Kaldı ki "vergi ve benzeri yükümlülükler dışında ek malî yükümlülükler" kavramı hukukumuza ilk kez 1982 Anayasası ile girmektedir. Esasa ilişkin böylesine önemli bir konunun yasa ile düzenlenmeyip Hükümetin takdirine bırakılmış olması Anayasanın 167/2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maddesinin amacına ve yasama yetkisinin devredilemeyeceğine ilişkin 7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maddesine ters düşer. Madde bu yönü ile Anayasanın 187/2 ve 7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maddelerine aykırıdır.</w:t>
      </w:r>
    </w:p>
    <w:p w:rsidR="006231A9" w:rsidRDefault="006231A9" w:rsidP="006231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b) Aynı maddede, oluşturulacak fonun kullanılma esaslarının Bakanlar Kurulunca, belirlenmesi öngörülmektedir. Bu da Yürütme organına, yetki devri niteliğindedir. Çünkü kamusal bir fonun nasıl kullanılacağı, nasıl denetleneceği, bu fondan kimlerin nasıl yararlanılacağının, genel hatları ile belirlenmesi "esasa" ilişkin bir husustur. Anayasa Mahkemesi İçtihatlarında belirtildiği gibi "temel" yönlerde yürütmenin düzenleyici kurallar koyması ise Anayasaya uygun olmaz.</w:t>
      </w:r>
    </w:p>
    <w:p w:rsidR="006231A9" w:rsidRDefault="006231A9" w:rsidP="006231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 Yasa Koyucu, belli konuda gerekli kuralları eksiksiz olarak koyacak, eğer uygun veya zorunlu görürse, onların uygulanması yolunda, sınırları iyice gösterilmiş alanlar bırakacak, idare ancak o alanlar içindeki takdir yetkisine dayanarak; yasalara aykırı olmamak üzere bir takım kurallar koyup yasaların uygulanmasını sağlayacaktır." (Anayasa Mahkemesi; 25/10/1969, </w:t>
      </w:r>
      <w:proofErr w:type="gramStart"/>
      <w:r>
        <w:rPr>
          <w:rFonts w:ascii="Times New Roman" w:eastAsia="Times New Roman" w:hAnsi="Times New Roman" w:cs="Times New Roman"/>
          <w:color w:val="000000"/>
          <w:sz w:val="24"/>
          <w:szCs w:val="27"/>
          <w:lang w:val="tr-TR" w:eastAsia="tr-TR"/>
        </w:rPr>
        <w:t>E : 1967</w:t>
      </w:r>
      <w:proofErr w:type="gramEnd"/>
      <w:r>
        <w:rPr>
          <w:rFonts w:ascii="Times New Roman" w:eastAsia="Times New Roman" w:hAnsi="Times New Roman" w:cs="Times New Roman"/>
          <w:color w:val="000000"/>
          <w:sz w:val="24"/>
          <w:szCs w:val="27"/>
          <w:lang w:val="tr-TR" w:eastAsia="tr-TR"/>
        </w:rPr>
        <w:t>/41, K : 1969/57) .</w:t>
      </w:r>
    </w:p>
    <w:p w:rsidR="006231A9" w:rsidRDefault="006231A9" w:rsidP="006231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c) Aynı maddede oluşturulması öngörülen "</w:t>
      </w:r>
      <w:proofErr w:type="spellStart"/>
      <w:r>
        <w:rPr>
          <w:rFonts w:ascii="Times New Roman" w:eastAsia="Times New Roman" w:hAnsi="Times New Roman" w:cs="Times New Roman"/>
          <w:color w:val="000000"/>
          <w:sz w:val="24"/>
          <w:szCs w:val="27"/>
          <w:lang w:val="tr-TR" w:eastAsia="tr-TR"/>
        </w:rPr>
        <w:t>fon"un</w:t>
      </w:r>
      <w:proofErr w:type="spellEnd"/>
      <w:r>
        <w:rPr>
          <w:rFonts w:ascii="Times New Roman" w:eastAsia="Times New Roman" w:hAnsi="Times New Roman" w:cs="Times New Roman"/>
          <w:color w:val="000000"/>
          <w:sz w:val="24"/>
          <w:szCs w:val="27"/>
          <w:lang w:val="tr-TR" w:eastAsia="tr-TR"/>
        </w:rPr>
        <w:t xml:space="preserve"> niteliği, amacı ve kaynağı da belirtilmemiştir. Bu şekliyle fon, hükümete bütçe dışı harcama yapmak </w:t>
      </w:r>
      <w:proofErr w:type="gramStart"/>
      <w:r>
        <w:rPr>
          <w:rFonts w:ascii="Times New Roman" w:eastAsia="Times New Roman" w:hAnsi="Times New Roman" w:cs="Times New Roman"/>
          <w:color w:val="000000"/>
          <w:sz w:val="24"/>
          <w:szCs w:val="27"/>
          <w:lang w:val="tr-TR" w:eastAsia="tr-TR"/>
        </w:rPr>
        <w:t>imkanını</w:t>
      </w:r>
      <w:proofErr w:type="gramEnd"/>
      <w:r>
        <w:rPr>
          <w:rFonts w:ascii="Times New Roman" w:eastAsia="Times New Roman" w:hAnsi="Times New Roman" w:cs="Times New Roman"/>
          <w:color w:val="000000"/>
          <w:sz w:val="24"/>
          <w:szCs w:val="27"/>
          <w:lang w:val="tr-TR" w:eastAsia="tr-TR"/>
        </w:rPr>
        <w:t xml:space="preserve"> vermektedir. Anayasanın 167/2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maddesinde Bakanlar Kuruluna kanunla verilebileceği belirtilen yetki ek </w:t>
      </w:r>
      <w:proofErr w:type="spellStart"/>
      <w:r>
        <w:rPr>
          <w:rFonts w:ascii="Times New Roman" w:eastAsia="Times New Roman" w:hAnsi="Times New Roman" w:cs="Times New Roman"/>
          <w:color w:val="000000"/>
          <w:sz w:val="24"/>
          <w:szCs w:val="27"/>
          <w:lang w:val="tr-TR" w:eastAsia="tr-TR"/>
        </w:rPr>
        <w:t>mâlî</w:t>
      </w:r>
      <w:proofErr w:type="spellEnd"/>
      <w:r>
        <w:rPr>
          <w:rFonts w:ascii="Times New Roman" w:eastAsia="Times New Roman" w:hAnsi="Times New Roman" w:cs="Times New Roman"/>
          <w:color w:val="000000"/>
          <w:sz w:val="24"/>
          <w:szCs w:val="27"/>
          <w:lang w:val="tr-TR" w:eastAsia="tr-TR"/>
        </w:rPr>
        <w:t xml:space="preserve"> yükümlülükleri "koyma" ve "kaldırma" yetkisidir. Bu yükümlülüklerin parasal ifadesi olan gelirlerin kullanılma biçimi ise Anayasanın 161 inci maddesine uygun olarak düzenlenebilir. Kanunun 3 üncü maddesi bu şekliyle genel bütçe çerçevesinde yürütülen bir kamu hizmeti için bütçe dışında "fon" ihdasını öngörmekte ve böylece Anayasanın Devlet harcamalarının yıllık bütçe esasına göre yapılması ilkesini getiren 161 inci maddesi ile harcamaları bütçe ödenekleri ile sınırlayan 163 üncü maddesine aykırı bulunmaktadır. İhdası öngörülen "</w:t>
      </w:r>
      <w:proofErr w:type="spellStart"/>
      <w:r>
        <w:rPr>
          <w:rFonts w:ascii="Times New Roman" w:eastAsia="Times New Roman" w:hAnsi="Times New Roman" w:cs="Times New Roman"/>
          <w:color w:val="000000"/>
          <w:sz w:val="24"/>
          <w:szCs w:val="27"/>
          <w:lang w:val="tr-TR" w:eastAsia="tr-TR"/>
        </w:rPr>
        <w:t>fon"un</w:t>
      </w:r>
      <w:proofErr w:type="spellEnd"/>
      <w:r>
        <w:rPr>
          <w:rFonts w:ascii="Times New Roman" w:eastAsia="Times New Roman" w:hAnsi="Times New Roman" w:cs="Times New Roman"/>
          <w:color w:val="000000"/>
          <w:sz w:val="24"/>
          <w:szCs w:val="27"/>
          <w:lang w:val="tr-TR" w:eastAsia="tr-TR"/>
        </w:rPr>
        <w:t xml:space="preserve"> amacının </w:t>
      </w:r>
      <w:r>
        <w:rPr>
          <w:rFonts w:ascii="Times New Roman" w:eastAsia="Times New Roman" w:hAnsi="Times New Roman" w:cs="Times New Roman"/>
          <w:color w:val="000000"/>
          <w:sz w:val="24"/>
          <w:szCs w:val="27"/>
          <w:lang w:val="tr-TR" w:eastAsia="tr-TR"/>
        </w:rPr>
        <w:lastRenderedPageBreak/>
        <w:t>belirtilmemiş olması da Anayasal bir eksikliktir. Çünkü kamu gelirlerinin belli bir amaca tahsisi ancak kanunun açık bir hükmü ile olur. Kanunda bu konuda bir açıklık bulunmamaktadır. Bu açıdan da Anayasanın 161 ve 163 üncü maddelerine aykırılık vardır.</w:t>
      </w:r>
    </w:p>
    <w:p w:rsidR="006231A9" w:rsidRDefault="006231A9" w:rsidP="00DD2C1A">
      <w:r>
        <w:rPr>
          <w:rFonts w:ascii="Times New Roman" w:eastAsia="Times New Roman" w:hAnsi="Times New Roman" w:cs="Times New Roman"/>
          <w:color w:val="000000"/>
          <w:sz w:val="24"/>
          <w:szCs w:val="27"/>
          <w:lang w:val="tr-TR" w:eastAsia="tr-TR"/>
        </w:rPr>
        <w:t xml:space="preserve">SONUÇ VE İSTEK: Açıklanan nedenlerle kanunun 3 üncü maddesinin Anayasanın 7, 161, 163 ve 167/2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maddelerine aykırı olduğu için, iptal edilmesini dilerim.”</w:t>
      </w:r>
      <w:bookmarkStart w:id="0" w:name="_GoBack"/>
      <w:bookmarkEnd w:id="0"/>
    </w:p>
    <w:sectPr w:rsidR="006231A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F30" w:rsidRDefault="003E5F30" w:rsidP="006231A9">
      <w:pPr>
        <w:spacing w:after="0" w:line="240" w:lineRule="auto"/>
      </w:pPr>
      <w:r>
        <w:separator/>
      </w:r>
    </w:p>
  </w:endnote>
  <w:endnote w:type="continuationSeparator" w:id="0">
    <w:p w:rsidR="003E5F30" w:rsidRDefault="003E5F30" w:rsidP="00623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376162"/>
      <w:docPartObj>
        <w:docPartGallery w:val="Page Numbers (Bottom of Page)"/>
        <w:docPartUnique/>
      </w:docPartObj>
    </w:sdtPr>
    <w:sdtContent>
      <w:p w:rsidR="00747DA4" w:rsidRDefault="00747DA4">
        <w:pPr>
          <w:pStyle w:val="Altbilgi"/>
          <w:jc w:val="right"/>
        </w:pPr>
        <w:r>
          <w:fldChar w:fldCharType="begin"/>
        </w:r>
        <w:r>
          <w:instrText>PAGE   \* MERGEFORMAT</w:instrText>
        </w:r>
        <w:r>
          <w:fldChar w:fldCharType="separate"/>
        </w:r>
        <w:r w:rsidRPr="00747DA4">
          <w:rPr>
            <w:noProof/>
            <w:lang w:val="tr-TR"/>
          </w:rPr>
          <w:t>3</w:t>
        </w:r>
        <w:r>
          <w:fldChar w:fldCharType="end"/>
        </w:r>
      </w:p>
    </w:sdtContent>
  </w:sdt>
  <w:p w:rsidR="00747DA4" w:rsidRDefault="00747D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F30" w:rsidRDefault="003E5F30" w:rsidP="006231A9">
      <w:pPr>
        <w:spacing w:after="0" w:line="240" w:lineRule="auto"/>
      </w:pPr>
      <w:r>
        <w:separator/>
      </w:r>
    </w:p>
  </w:footnote>
  <w:footnote w:type="continuationSeparator" w:id="0">
    <w:p w:rsidR="003E5F30" w:rsidRDefault="003E5F30" w:rsidP="00623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A9" w:rsidRPr="00DD2C1A" w:rsidRDefault="006231A9" w:rsidP="006231A9">
    <w:pPr>
      <w:pStyle w:val="NormalWeb"/>
      <w:rPr>
        <w:b/>
        <w:color w:val="000000"/>
        <w:sz w:val="22"/>
        <w:szCs w:val="22"/>
      </w:rPr>
    </w:pPr>
    <w:r w:rsidRPr="00DD2C1A">
      <w:rPr>
        <w:b/>
        <w:color w:val="000000"/>
        <w:sz w:val="22"/>
        <w:szCs w:val="22"/>
      </w:rPr>
      <w:t>Esas Sayısı: 1984/6</w:t>
    </w:r>
  </w:p>
  <w:p w:rsidR="006231A9" w:rsidRPr="00DD2C1A" w:rsidRDefault="006231A9" w:rsidP="006231A9">
    <w:pPr>
      <w:pStyle w:val="NormalWeb"/>
      <w:rPr>
        <w:b/>
        <w:color w:val="000000"/>
        <w:sz w:val="22"/>
        <w:szCs w:val="22"/>
      </w:rPr>
    </w:pPr>
    <w:r w:rsidRPr="00DD2C1A">
      <w:rPr>
        <w:b/>
        <w:color w:val="000000"/>
        <w:sz w:val="22"/>
        <w:szCs w:val="22"/>
      </w:rPr>
      <w:t>Karar Sayısı: 1985/1</w:t>
    </w:r>
  </w:p>
  <w:p w:rsidR="006231A9" w:rsidRDefault="006231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D43"/>
    <w:rsid w:val="003E5F30"/>
    <w:rsid w:val="006231A9"/>
    <w:rsid w:val="00661D43"/>
    <w:rsid w:val="00747DA4"/>
    <w:rsid w:val="00A040FC"/>
    <w:rsid w:val="00CE160E"/>
    <w:rsid w:val="00DD2C1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F07B3-05A4-49C3-929C-34968315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1A9"/>
    <w:pPr>
      <w:spacing w:line="25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31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31A9"/>
    <w:rPr>
      <w:lang w:val="en-US"/>
    </w:rPr>
  </w:style>
  <w:style w:type="paragraph" w:styleId="Altbilgi">
    <w:name w:val="footer"/>
    <w:basedOn w:val="Normal"/>
    <w:link w:val="AltbilgiChar"/>
    <w:uiPriority w:val="99"/>
    <w:unhideWhenUsed/>
    <w:rsid w:val="006231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31A9"/>
    <w:rPr>
      <w:lang w:val="en-US"/>
    </w:rPr>
  </w:style>
  <w:style w:type="paragraph" w:styleId="NormalWeb">
    <w:name w:val="Normal (Web)"/>
    <w:basedOn w:val="Normal"/>
    <w:uiPriority w:val="99"/>
    <w:semiHidden/>
    <w:unhideWhenUsed/>
    <w:rsid w:val="006231A9"/>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996511">
      <w:bodyDiv w:val="1"/>
      <w:marLeft w:val="0"/>
      <w:marRight w:val="0"/>
      <w:marTop w:val="0"/>
      <w:marBottom w:val="0"/>
      <w:divBdr>
        <w:top w:val="none" w:sz="0" w:space="0" w:color="auto"/>
        <w:left w:val="none" w:sz="0" w:space="0" w:color="auto"/>
        <w:bottom w:val="none" w:sz="0" w:space="0" w:color="auto"/>
        <w:right w:val="none" w:sz="0" w:space="0" w:color="auto"/>
      </w:divBdr>
    </w:div>
    <w:div w:id="76272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1044</Words>
  <Characters>5955</Characters>
  <Application>Microsoft Office Word</Application>
  <DocSecurity>0</DocSecurity>
  <Lines>49</Lines>
  <Paragraphs>13</Paragraphs>
  <ScaleCrop>false</ScaleCrop>
  <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2018-11-29T10:40:00Z</dcterms:created>
  <dcterms:modified xsi:type="dcterms:W3CDTF">2018-12-04T12:46:00Z</dcterms:modified>
</cp:coreProperties>
</file>