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w:t>
      </w:r>
    </w:p>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 xml:space="preserve">II - İTİRAZIN </w:t>
      </w:r>
      <w:proofErr w:type="gramStart"/>
      <w:r>
        <w:rPr>
          <w:rFonts w:ascii="Times New Roman" w:eastAsia="Times New Roman" w:hAnsi="Times New Roman" w:cs="Times New Roman"/>
          <w:color w:val="000000"/>
          <w:sz w:val="24"/>
          <w:szCs w:val="27"/>
          <w:lang w:val="tr-TR" w:eastAsia="tr-TR"/>
        </w:rPr>
        <w:t>GEREKÇESİ :</w:t>
      </w:r>
      <w:proofErr w:type="gramEnd"/>
    </w:p>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 xml:space="preserve">İtirazda bulunan Iğdır Sulh Ceza, Mahkemesi'nin Anayasaya aykırılık savının gerekçesi özetle </w:t>
      </w:r>
      <w:proofErr w:type="gramStart"/>
      <w:r>
        <w:rPr>
          <w:rFonts w:ascii="Times New Roman" w:eastAsia="Times New Roman" w:hAnsi="Times New Roman" w:cs="Times New Roman"/>
          <w:color w:val="000000"/>
          <w:sz w:val="24"/>
          <w:szCs w:val="27"/>
          <w:lang w:val="tr-TR" w:eastAsia="tr-TR"/>
        </w:rPr>
        <w:t>şöyledir :</w:t>
      </w:r>
      <w:proofErr w:type="gramEnd"/>
    </w:p>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 xml:space="preserve">a) Kaymakamlık makamı, men kararı verirken, tahkik memurlarının fezlekesinde yer alan ve </w:t>
      </w:r>
      <w:proofErr w:type="spellStart"/>
      <w:r>
        <w:rPr>
          <w:rFonts w:ascii="Times New Roman" w:eastAsia="Times New Roman" w:hAnsi="Times New Roman" w:cs="Times New Roman"/>
          <w:color w:val="000000"/>
          <w:sz w:val="24"/>
          <w:szCs w:val="27"/>
          <w:lang w:val="tr-TR" w:eastAsia="tr-TR"/>
        </w:rPr>
        <w:t>nizalı</w:t>
      </w:r>
      <w:proofErr w:type="spellEnd"/>
      <w:r>
        <w:rPr>
          <w:rFonts w:ascii="Times New Roman" w:eastAsia="Times New Roman" w:hAnsi="Times New Roman" w:cs="Times New Roman"/>
          <w:color w:val="000000"/>
          <w:sz w:val="24"/>
          <w:szCs w:val="27"/>
          <w:lang w:val="tr-TR" w:eastAsia="tr-TR"/>
        </w:rPr>
        <w:t xml:space="preserve"> yerin mütecavizin tapusu içerisinde kaldığına ilişkin durumu, 5917 sayılı Yasa, uyarınca dikkate almamıştır.</w:t>
      </w:r>
    </w:p>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 xml:space="preserve">b) Bu konu ise, doğrudan mülkiyet hakkını ilgilendirmektedir. Mülkiyet hakkı, 1789 tarihli Fransız İnsan ve Vatandaş Hakları Beyannamesi'nde yer almış ve o günden beri klasik hak ve hürriyetlerden biri olarak kabul edilmiştir. Türkiye Cumhuriyeti Anayasaları da bu hakkı başından beri sıkı bir şekilde </w:t>
      </w:r>
      <w:proofErr w:type="spellStart"/>
      <w:r>
        <w:rPr>
          <w:rFonts w:ascii="Times New Roman" w:eastAsia="Times New Roman" w:hAnsi="Times New Roman" w:cs="Times New Roman"/>
          <w:color w:val="000000"/>
          <w:sz w:val="24"/>
          <w:szCs w:val="27"/>
          <w:lang w:val="tr-TR" w:eastAsia="tr-TR"/>
        </w:rPr>
        <w:t>koruyagelmiştir</w:t>
      </w:r>
      <w:proofErr w:type="spellEnd"/>
      <w:r>
        <w:rPr>
          <w:rFonts w:ascii="Times New Roman" w:eastAsia="Times New Roman" w:hAnsi="Times New Roman" w:cs="Times New Roman"/>
          <w:color w:val="000000"/>
          <w:sz w:val="24"/>
          <w:szCs w:val="27"/>
          <w:lang w:val="tr-TR" w:eastAsia="tr-TR"/>
        </w:rPr>
        <w:t>.</w:t>
      </w:r>
    </w:p>
    <w:p w:rsidR="00074879" w:rsidRDefault="00074879" w:rsidP="0007487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Pr>
          <w:rFonts w:ascii="Times New Roman" w:eastAsia="Times New Roman" w:hAnsi="Times New Roman" w:cs="Times New Roman"/>
          <w:color w:val="000000"/>
          <w:sz w:val="24"/>
          <w:szCs w:val="27"/>
          <w:lang w:val="tr-TR" w:eastAsia="tr-TR"/>
        </w:rPr>
        <w:t>c) 1982 Anayasası'nda kabul edilen sisteme göre; herkes mülkiyet hakkına sahiptir. Kamu yararı ve kanunla olmadıkça bu hakkın sınırlandırılması mümkün değildir. Mülki amirliğin veya herhangi bir idare organının kararı ile mülkiyet hakkının sınırlandırılması Anayasa'nın sözüne ve özüne aykırıdır.</w:t>
      </w:r>
    </w:p>
    <w:p w:rsidR="00074879" w:rsidRDefault="00074879" w:rsidP="006A00CF">
      <w:r>
        <w:rPr>
          <w:rFonts w:ascii="Times New Roman" w:eastAsia="Times New Roman" w:hAnsi="Times New Roman" w:cs="Times New Roman"/>
          <w:color w:val="000000"/>
          <w:sz w:val="24"/>
          <w:szCs w:val="27"/>
          <w:lang w:val="tr-TR" w:eastAsia="tr-TR"/>
        </w:rPr>
        <w:t xml:space="preserve">d) 5917 sayılı Yasa hükümleri uyarınca, Yasanın amacına uygun olarak, toplumda huzursuzluk başlamadan taşınmaza </w:t>
      </w:r>
      <w:proofErr w:type="spellStart"/>
      <w:r>
        <w:rPr>
          <w:rFonts w:ascii="Times New Roman" w:eastAsia="Times New Roman" w:hAnsi="Times New Roman" w:cs="Times New Roman"/>
          <w:color w:val="000000"/>
          <w:sz w:val="24"/>
          <w:szCs w:val="27"/>
          <w:lang w:val="tr-TR" w:eastAsia="tr-TR"/>
        </w:rPr>
        <w:t>zilyed</w:t>
      </w:r>
      <w:proofErr w:type="spellEnd"/>
      <w:r>
        <w:rPr>
          <w:rFonts w:ascii="Times New Roman" w:eastAsia="Times New Roman" w:hAnsi="Times New Roman" w:cs="Times New Roman"/>
          <w:color w:val="000000"/>
          <w:sz w:val="24"/>
          <w:szCs w:val="27"/>
          <w:lang w:val="tr-TR" w:eastAsia="tr-TR"/>
        </w:rPr>
        <w:t xml:space="preserve"> olan kişinin </w:t>
      </w:r>
      <w:proofErr w:type="spellStart"/>
      <w:r>
        <w:rPr>
          <w:rFonts w:ascii="Times New Roman" w:eastAsia="Times New Roman" w:hAnsi="Times New Roman" w:cs="Times New Roman"/>
          <w:color w:val="000000"/>
          <w:sz w:val="24"/>
          <w:szCs w:val="27"/>
          <w:lang w:val="tr-TR" w:eastAsia="tr-TR"/>
        </w:rPr>
        <w:t>zilyedliği</w:t>
      </w:r>
      <w:proofErr w:type="spellEnd"/>
      <w:r>
        <w:rPr>
          <w:rFonts w:ascii="Times New Roman" w:eastAsia="Times New Roman" w:hAnsi="Times New Roman" w:cs="Times New Roman"/>
          <w:color w:val="000000"/>
          <w:sz w:val="24"/>
          <w:szCs w:val="27"/>
          <w:lang w:val="tr-TR" w:eastAsia="tr-TR"/>
        </w:rPr>
        <w:t xml:space="preserve"> korunmakta ve tarafların mahkemeye başvurarak haklarını aramalarına </w:t>
      </w:r>
      <w:proofErr w:type="gramStart"/>
      <w:r>
        <w:rPr>
          <w:rFonts w:ascii="Times New Roman" w:eastAsia="Times New Roman" w:hAnsi="Times New Roman" w:cs="Times New Roman"/>
          <w:color w:val="000000"/>
          <w:sz w:val="24"/>
          <w:szCs w:val="27"/>
          <w:lang w:val="tr-TR" w:eastAsia="tr-TR"/>
        </w:rPr>
        <w:t>imkan</w:t>
      </w:r>
      <w:proofErr w:type="gramEnd"/>
      <w:r>
        <w:rPr>
          <w:rFonts w:ascii="Times New Roman" w:eastAsia="Times New Roman" w:hAnsi="Times New Roman" w:cs="Times New Roman"/>
          <w:color w:val="000000"/>
          <w:sz w:val="24"/>
          <w:szCs w:val="27"/>
          <w:lang w:val="tr-TR" w:eastAsia="tr-TR"/>
        </w:rPr>
        <w:t xml:space="preserve"> verilmekte ise de, olayda olduğu gibi, mülkiyet hakkı dinlenilmemekte, taşınmaza malik olan kişi, </w:t>
      </w:r>
      <w:proofErr w:type="spellStart"/>
      <w:r>
        <w:rPr>
          <w:rFonts w:ascii="Times New Roman" w:eastAsia="Times New Roman" w:hAnsi="Times New Roman" w:cs="Times New Roman"/>
          <w:color w:val="000000"/>
          <w:sz w:val="24"/>
          <w:szCs w:val="27"/>
          <w:lang w:val="tr-TR" w:eastAsia="tr-TR"/>
        </w:rPr>
        <w:t>gayrımenkulünden</w:t>
      </w:r>
      <w:proofErr w:type="spellEnd"/>
      <w:r>
        <w:rPr>
          <w:rFonts w:ascii="Times New Roman" w:eastAsia="Times New Roman" w:hAnsi="Times New Roman" w:cs="Times New Roman"/>
          <w:color w:val="000000"/>
          <w:sz w:val="24"/>
          <w:szCs w:val="27"/>
          <w:lang w:val="tr-TR" w:eastAsia="tr-TR"/>
        </w:rPr>
        <w:t xml:space="preserve"> men edilerek, yasa ile sınırlandırılması gereken bu hakkın idari bir tasarrufla sınırlandırılması yapılmaktadır. Bu durum da Anayasanın 35. maddesine aykırıdır.”</w:t>
      </w:r>
      <w:bookmarkStart w:id="0" w:name="_GoBack"/>
      <w:bookmarkEnd w:id="0"/>
    </w:p>
    <w:sectPr w:rsidR="00074879">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0421" w:rsidRDefault="00F00421" w:rsidP="00074879">
      <w:pPr>
        <w:spacing w:after="0" w:line="240" w:lineRule="auto"/>
      </w:pPr>
      <w:r>
        <w:separator/>
      </w:r>
    </w:p>
  </w:endnote>
  <w:endnote w:type="continuationSeparator" w:id="0">
    <w:p w:rsidR="00F00421" w:rsidRDefault="00F00421" w:rsidP="00074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1723775"/>
      <w:docPartObj>
        <w:docPartGallery w:val="Page Numbers (Bottom of Page)"/>
        <w:docPartUnique/>
      </w:docPartObj>
    </w:sdtPr>
    <w:sdtContent>
      <w:p w:rsidR="003B7AE3" w:rsidRDefault="003B7AE3">
        <w:pPr>
          <w:pStyle w:val="Altbilgi"/>
          <w:jc w:val="right"/>
        </w:pPr>
        <w:r>
          <w:fldChar w:fldCharType="begin"/>
        </w:r>
        <w:r>
          <w:instrText>PAGE   \* MERGEFORMAT</w:instrText>
        </w:r>
        <w:r>
          <w:fldChar w:fldCharType="separate"/>
        </w:r>
        <w:r w:rsidRPr="003B7AE3">
          <w:rPr>
            <w:noProof/>
            <w:lang w:val="tr-TR"/>
          </w:rPr>
          <w:t>1</w:t>
        </w:r>
        <w:r>
          <w:fldChar w:fldCharType="end"/>
        </w:r>
      </w:p>
    </w:sdtContent>
  </w:sdt>
  <w:p w:rsidR="003B7AE3" w:rsidRDefault="003B7AE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0421" w:rsidRDefault="00F00421" w:rsidP="00074879">
      <w:pPr>
        <w:spacing w:after="0" w:line="240" w:lineRule="auto"/>
      </w:pPr>
      <w:r>
        <w:separator/>
      </w:r>
    </w:p>
  </w:footnote>
  <w:footnote w:type="continuationSeparator" w:id="0">
    <w:p w:rsidR="00F00421" w:rsidRDefault="00F00421" w:rsidP="000748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4879" w:rsidRPr="006A00CF" w:rsidRDefault="00074879" w:rsidP="00074879">
    <w:pPr>
      <w:pStyle w:val="NormalWeb"/>
      <w:rPr>
        <w:b/>
        <w:color w:val="000000"/>
        <w:sz w:val="22"/>
        <w:szCs w:val="22"/>
      </w:rPr>
    </w:pPr>
    <w:r w:rsidRPr="006A00CF">
      <w:rPr>
        <w:b/>
        <w:color w:val="000000"/>
        <w:sz w:val="22"/>
        <w:szCs w:val="22"/>
      </w:rPr>
      <w:t xml:space="preserve">Esas </w:t>
    </w:r>
    <w:proofErr w:type="gramStart"/>
    <w:r w:rsidRPr="006A00CF">
      <w:rPr>
        <w:b/>
        <w:color w:val="000000"/>
        <w:sz w:val="22"/>
        <w:szCs w:val="22"/>
      </w:rPr>
      <w:t>Sayısı : 1984</w:t>
    </w:r>
    <w:proofErr w:type="gramEnd"/>
    <w:r w:rsidRPr="006A00CF">
      <w:rPr>
        <w:b/>
        <w:color w:val="000000"/>
        <w:sz w:val="22"/>
        <w:szCs w:val="22"/>
      </w:rPr>
      <w:t>/3</w:t>
    </w:r>
  </w:p>
  <w:p w:rsidR="00074879" w:rsidRPr="006A00CF" w:rsidRDefault="00074879" w:rsidP="00074879">
    <w:pPr>
      <w:pStyle w:val="NormalWeb"/>
      <w:rPr>
        <w:b/>
        <w:color w:val="000000"/>
        <w:sz w:val="22"/>
        <w:szCs w:val="22"/>
      </w:rPr>
    </w:pPr>
    <w:r w:rsidRPr="006A00CF">
      <w:rPr>
        <w:b/>
        <w:color w:val="000000"/>
        <w:sz w:val="22"/>
        <w:szCs w:val="22"/>
      </w:rPr>
      <w:t xml:space="preserve">Karar </w:t>
    </w:r>
    <w:proofErr w:type="gramStart"/>
    <w:r w:rsidRPr="006A00CF">
      <w:rPr>
        <w:b/>
        <w:color w:val="000000"/>
        <w:sz w:val="22"/>
        <w:szCs w:val="22"/>
      </w:rPr>
      <w:t>Sayısı : 1984</w:t>
    </w:r>
    <w:proofErr w:type="gramEnd"/>
    <w:r w:rsidRPr="006A00CF">
      <w:rPr>
        <w:b/>
        <w:color w:val="000000"/>
        <w:sz w:val="22"/>
        <w:szCs w:val="22"/>
      </w:rPr>
      <w:t>/4</w:t>
    </w:r>
  </w:p>
  <w:p w:rsidR="00074879" w:rsidRDefault="0007487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DE8"/>
    <w:rsid w:val="00074879"/>
    <w:rsid w:val="00134DE8"/>
    <w:rsid w:val="003B7AE3"/>
    <w:rsid w:val="006A00CF"/>
    <w:rsid w:val="00A040FC"/>
    <w:rsid w:val="00CE160E"/>
    <w:rsid w:val="00F00421"/>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D88197-6981-4B2F-8E2A-DC96FBA0F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4879"/>
    <w:pPr>
      <w:spacing w:line="256" w:lineRule="auto"/>
    </w:pPr>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7487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74879"/>
    <w:rPr>
      <w:lang w:val="en-US"/>
    </w:rPr>
  </w:style>
  <w:style w:type="paragraph" w:styleId="Altbilgi">
    <w:name w:val="footer"/>
    <w:basedOn w:val="Normal"/>
    <w:link w:val="AltbilgiChar"/>
    <w:uiPriority w:val="99"/>
    <w:unhideWhenUsed/>
    <w:rsid w:val="0007487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74879"/>
    <w:rPr>
      <w:lang w:val="en-US"/>
    </w:rPr>
  </w:style>
  <w:style w:type="paragraph" w:styleId="NormalWeb">
    <w:name w:val="Normal (Web)"/>
    <w:basedOn w:val="Normal"/>
    <w:uiPriority w:val="99"/>
    <w:semiHidden/>
    <w:unhideWhenUsed/>
    <w:rsid w:val="00074879"/>
    <w:pPr>
      <w:spacing w:before="100" w:beforeAutospacing="1" w:after="100" w:afterAutospacing="1" w:line="240" w:lineRule="auto"/>
    </w:pPr>
    <w:rPr>
      <w:rFonts w:ascii="Times New Roman" w:eastAsia="Times New Roman" w:hAnsi="Times New Roman" w:cs="Times New Roman"/>
      <w:sz w:val="24"/>
      <w:szCs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0294537">
      <w:bodyDiv w:val="1"/>
      <w:marLeft w:val="0"/>
      <w:marRight w:val="0"/>
      <w:marTop w:val="0"/>
      <w:marBottom w:val="0"/>
      <w:divBdr>
        <w:top w:val="none" w:sz="0" w:space="0" w:color="auto"/>
        <w:left w:val="none" w:sz="0" w:space="0" w:color="auto"/>
        <w:bottom w:val="none" w:sz="0" w:space="0" w:color="auto"/>
        <w:right w:val="none" w:sz="0" w:space="0" w:color="auto"/>
      </w:divBdr>
    </w:div>
    <w:div w:id="1971666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216</Words>
  <Characters>1232</Characters>
  <Application>Microsoft Office Word</Application>
  <DocSecurity>0</DocSecurity>
  <Lines>10</Lines>
  <Paragraphs>2</Paragraphs>
  <ScaleCrop>false</ScaleCrop>
  <Company/>
  <LinksUpToDate>false</LinksUpToDate>
  <CharactersWithSpaces>1446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4</cp:revision>
  <dcterms:created xsi:type="dcterms:W3CDTF">2018-11-29T08:52:00Z</dcterms:created>
  <dcterms:modified xsi:type="dcterms:W3CDTF">2018-12-04T12:44:00Z</dcterms:modified>
</cp:coreProperties>
</file>