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0F9" w:rsidRPr="00C970F9" w:rsidRDefault="00C970F9" w:rsidP="00C970F9">
      <w:pPr>
        <w:spacing w:before="240" w:after="100" w:afterAutospacing="1" w:line="240" w:lineRule="auto"/>
        <w:ind w:firstLine="709"/>
        <w:jc w:val="both"/>
        <w:rPr>
          <w:rFonts w:ascii="Times New Roman" w:hAnsi="Times New Roman" w:cs="Times New Roman"/>
        </w:rPr>
      </w:pPr>
      <w:r w:rsidRPr="00C970F9">
        <w:rPr>
          <w:rFonts w:ascii="Times New Roman" w:hAnsi="Times New Roman" w:cs="Times New Roman"/>
        </w:rPr>
        <w:t>“…</w:t>
      </w:r>
      <w:bookmarkStart w:id="0" w:name="_GoBack"/>
      <w:bookmarkEnd w:id="0"/>
    </w:p>
    <w:p w:rsidR="00C970F9" w:rsidRPr="00C970F9" w:rsidRDefault="00C970F9" w:rsidP="00C970F9">
      <w:pPr>
        <w:pStyle w:val="Gvdemetni0"/>
        <w:widowControl/>
        <w:numPr>
          <w:ilvl w:val="0"/>
          <w:numId w:val="1"/>
        </w:numPr>
        <w:shd w:val="clear" w:color="auto" w:fill="auto"/>
        <w:spacing w:before="240" w:after="100" w:afterAutospacing="1" w:line="240" w:lineRule="auto"/>
        <w:ind w:firstLine="709"/>
        <w:jc w:val="both"/>
        <w:rPr>
          <w:rFonts w:ascii="Times New Roman" w:hAnsi="Times New Roman" w:cs="Times New Roman"/>
          <w:b w:val="0"/>
          <w:color w:val="010000"/>
          <w:sz w:val="24"/>
        </w:rPr>
      </w:pPr>
      <w:r w:rsidRPr="00C970F9">
        <w:rPr>
          <w:rFonts w:ascii="Times New Roman" w:hAnsi="Times New Roman" w:cs="Times New Roman"/>
          <w:b w:val="0"/>
          <w:color w:val="010000"/>
          <w:sz w:val="24"/>
        </w:rPr>
        <w:t>İTİRAZIN GEREKÇESİ:</w:t>
      </w:r>
    </w:p>
    <w:p w:rsidR="00C970F9" w:rsidRPr="00C970F9" w:rsidRDefault="00C970F9" w:rsidP="00C970F9">
      <w:pPr>
        <w:pStyle w:val="Gvdemetni0"/>
        <w:widowControl/>
        <w:shd w:val="clear" w:color="auto" w:fill="auto"/>
        <w:spacing w:before="240" w:after="100" w:afterAutospacing="1" w:line="240" w:lineRule="auto"/>
        <w:ind w:firstLine="709"/>
        <w:jc w:val="both"/>
        <w:rPr>
          <w:rFonts w:ascii="Times New Roman" w:hAnsi="Times New Roman" w:cs="Times New Roman"/>
          <w:b w:val="0"/>
          <w:color w:val="010000"/>
          <w:sz w:val="24"/>
        </w:rPr>
      </w:pPr>
      <w:r w:rsidRPr="00C970F9">
        <w:rPr>
          <w:rFonts w:ascii="Times New Roman" w:hAnsi="Times New Roman" w:cs="Times New Roman"/>
          <w:b w:val="0"/>
          <w:color w:val="010000"/>
          <w:sz w:val="24"/>
        </w:rPr>
        <w:t>İtiraz yoluna başvuran mahkemece 10.2.1981 günlü oturumda "İleri sürülen Anayasaya aykırılık iddiasının ciddi olduğunun kabulüne ve Anayasa Mahkeme</w:t>
      </w:r>
      <w:r w:rsidRPr="00C970F9">
        <w:rPr>
          <w:rFonts w:ascii="Times New Roman" w:hAnsi="Times New Roman" w:cs="Times New Roman"/>
          <w:b w:val="0"/>
          <w:color w:val="010000"/>
          <w:sz w:val="24"/>
        </w:rPr>
        <w:softHyphen/>
        <w:t>sine sunulmak üzere Ankara Cumhuriyet Savcılığına intikal için yazı yazılmasına, yargılamanın 5.10.1981 günü saat 9.30’a bırakılmasına" karar verilmiş, 6.3.1981 günlü gönderme yazısında da “...Gerçekten, Anayasamız kanun önünde bütün kişilerin eşit bulunduğu ilkesini benimsemiş ve yasaların korunmasında bulunan şahsi haklan bu eşitlik düzeyine oturtmak görevini devlete vermiştir.</w:t>
      </w:r>
    </w:p>
    <w:p w:rsidR="00C970F9" w:rsidRPr="00C970F9" w:rsidRDefault="00C970F9" w:rsidP="00C970F9">
      <w:pPr>
        <w:pStyle w:val="Gvdemetni0"/>
        <w:widowControl/>
        <w:shd w:val="clear" w:color="auto" w:fill="auto"/>
        <w:spacing w:before="240" w:after="100" w:afterAutospacing="1" w:line="240" w:lineRule="auto"/>
        <w:ind w:firstLine="709"/>
        <w:jc w:val="both"/>
        <w:rPr>
          <w:rFonts w:ascii="Times New Roman" w:hAnsi="Times New Roman" w:cs="Times New Roman"/>
          <w:b w:val="0"/>
          <w:color w:val="010000"/>
          <w:sz w:val="24"/>
        </w:rPr>
      </w:pPr>
      <w:r w:rsidRPr="00C970F9">
        <w:rPr>
          <w:rFonts w:ascii="Times New Roman" w:hAnsi="Times New Roman" w:cs="Times New Roman"/>
          <w:b w:val="0"/>
          <w:color w:val="010000"/>
          <w:sz w:val="24"/>
        </w:rPr>
        <w:t xml:space="preserve"> Oysa yasama organı, 1475 sayılı yasa ile işçi haklarını belirlerken aynı düzeyde düşünülmesi gereken bir kısım çalışanların haklarını bu yasa hükmünden ayırmıştır.</w:t>
      </w:r>
    </w:p>
    <w:p w:rsidR="00C970F9" w:rsidRPr="00C970F9" w:rsidRDefault="00C970F9" w:rsidP="00C970F9">
      <w:pPr>
        <w:pStyle w:val="Gvdemetni0"/>
        <w:widowControl/>
        <w:shd w:val="clear" w:color="auto" w:fill="auto"/>
        <w:spacing w:before="240" w:after="100" w:afterAutospacing="1" w:line="240" w:lineRule="auto"/>
        <w:ind w:firstLine="709"/>
        <w:jc w:val="both"/>
        <w:rPr>
          <w:rFonts w:ascii="Times New Roman" w:hAnsi="Times New Roman" w:cs="Times New Roman"/>
          <w:b w:val="0"/>
          <w:color w:val="010000"/>
          <w:sz w:val="24"/>
        </w:rPr>
      </w:pPr>
      <w:r w:rsidRPr="00C970F9">
        <w:rPr>
          <w:rFonts w:ascii="Times New Roman" w:hAnsi="Times New Roman" w:cs="Times New Roman"/>
          <w:b w:val="0"/>
          <w:color w:val="010000"/>
          <w:sz w:val="24"/>
        </w:rPr>
        <w:t>Çalışanların pek çoğuna tanındığı halde bir hakkın onların bir bölümüne tanınmamış bulunması, kuşkusuz hiçbir zaman Anayasaca korunmayacak olan bir ayrıca</w:t>
      </w:r>
      <w:r w:rsidRPr="00C970F9">
        <w:rPr>
          <w:rFonts w:ascii="Times New Roman" w:hAnsi="Times New Roman" w:cs="Times New Roman"/>
          <w:b w:val="0"/>
          <w:color w:val="010000"/>
          <w:sz w:val="24"/>
        </w:rPr>
        <w:softHyphen/>
        <w:t>lıktır.</w:t>
      </w:r>
    </w:p>
    <w:p w:rsidR="00C970F9" w:rsidRPr="00C970F9" w:rsidRDefault="00C970F9" w:rsidP="00C970F9">
      <w:pPr>
        <w:pStyle w:val="Gvdemetni0"/>
        <w:widowControl/>
        <w:shd w:val="clear" w:color="auto" w:fill="auto"/>
        <w:spacing w:before="240" w:after="100" w:afterAutospacing="1" w:line="240" w:lineRule="auto"/>
        <w:ind w:firstLine="709"/>
        <w:jc w:val="both"/>
        <w:rPr>
          <w:rFonts w:ascii="Times New Roman" w:hAnsi="Times New Roman" w:cs="Times New Roman"/>
          <w:b w:val="0"/>
          <w:color w:val="010000"/>
          <w:sz w:val="24"/>
        </w:rPr>
      </w:pPr>
      <w:r w:rsidRPr="00C970F9">
        <w:rPr>
          <w:rFonts w:ascii="Times New Roman" w:hAnsi="Times New Roman" w:cs="Times New Roman"/>
          <w:b w:val="0"/>
          <w:color w:val="010000"/>
          <w:sz w:val="24"/>
        </w:rPr>
        <w:t>Bu ayrıcalık dava konusu olayda bütün belirginliği ile ortadadır.</w:t>
      </w:r>
    </w:p>
    <w:p w:rsidR="00C970F9" w:rsidRPr="00C970F9" w:rsidRDefault="00C970F9" w:rsidP="00C970F9">
      <w:pPr>
        <w:pStyle w:val="Gvdemetni0"/>
        <w:widowControl/>
        <w:shd w:val="clear" w:color="auto" w:fill="auto"/>
        <w:spacing w:before="240" w:after="100" w:afterAutospacing="1" w:line="240" w:lineRule="auto"/>
        <w:ind w:firstLine="709"/>
        <w:jc w:val="both"/>
        <w:rPr>
          <w:rFonts w:ascii="Times New Roman" w:hAnsi="Times New Roman" w:cs="Times New Roman"/>
          <w:b w:val="0"/>
          <w:color w:val="010000"/>
          <w:sz w:val="24"/>
        </w:rPr>
      </w:pPr>
      <w:r w:rsidRPr="00C970F9">
        <w:rPr>
          <w:rFonts w:ascii="Times New Roman" w:hAnsi="Times New Roman" w:cs="Times New Roman"/>
          <w:b w:val="0"/>
          <w:color w:val="010000"/>
          <w:sz w:val="24"/>
        </w:rPr>
        <w:t>Mahkememiz bu görüşler doğrultusunda Anayasaya aykırılık iddiasını ciddi kabul ve anlaşmazlığın Yüce Mahkemece çözümlenmesini gerekli mütalaa etmiştir.” denilerek anayasaya aykırılık savının dayanağı olarak gösterilen gerekçeler açık</w:t>
      </w:r>
      <w:r w:rsidRPr="00C970F9">
        <w:rPr>
          <w:rFonts w:ascii="Times New Roman" w:hAnsi="Times New Roman" w:cs="Times New Roman"/>
          <w:b w:val="0"/>
          <w:color w:val="010000"/>
          <w:sz w:val="24"/>
        </w:rPr>
        <w:softHyphen/>
        <w:t>lanmıştır.</w:t>
      </w:r>
      <w:r>
        <w:rPr>
          <w:rFonts w:ascii="Times New Roman" w:hAnsi="Times New Roman" w:cs="Times New Roman"/>
          <w:b w:val="0"/>
          <w:color w:val="010000"/>
          <w:sz w:val="24"/>
        </w:rPr>
        <w:t xml:space="preserve"> …”</w:t>
      </w:r>
    </w:p>
    <w:sectPr w:rsidR="00C970F9" w:rsidRPr="00C970F9" w:rsidSect="00C970F9">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735" w:rsidRDefault="00DF5735" w:rsidP="00C970F9">
      <w:pPr>
        <w:spacing w:after="0" w:line="240" w:lineRule="auto"/>
      </w:pPr>
      <w:r>
        <w:separator/>
      </w:r>
    </w:p>
  </w:endnote>
  <w:endnote w:type="continuationSeparator" w:id="0">
    <w:p w:rsidR="00DF5735" w:rsidRDefault="00DF5735" w:rsidP="00C9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0F9" w:rsidRDefault="00C970F9" w:rsidP="001B45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970F9" w:rsidRDefault="00C970F9" w:rsidP="00C970F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0F9" w:rsidRPr="00C970F9" w:rsidRDefault="00C970F9" w:rsidP="001B4579">
    <w:pPr>
      <w:pStyle w:val="AltBilgi"/>
      <w:framePr w:wrap="around" w:vAnchor="text" w:hAnchor="margin" w:xAlign="right" w:y="1"/>
      <w:rPr>
        <w:rStyle w:val="SayfaNumaras"/>
        <w:rFonts w:ascii="Times New Roman" w:hAnsi="Times New Roman" w:cs="Times New Roman"/>
      </w:rPr>
    </w:pPr>
    <w:r w:rsidRPr="00C970F9">
      <w:rPr>
        <w:rStyle w:val="SayfaNumaras"/>
        <w:rFonts w:ascii="Times New Roman" w:hAnsi="Times New Roman" w:cs="Times New Roman"/>
      </w:rPr>
      <w:fldChar w:fldCharType="begin"/>
    </w:r>
    <w:r w:rsidRPr="00C970F9">
      <w:rPr>
        <w:rStyle w:val="SayfaNumaras"/>
        <w:rFonts w:ascii="Times New Roman" w:hAnsi="Times New Roman" w:cs="Times New Roman"/>
      </w:rPr>
      <w:instrText xml:space="preserve"> PAGE </w:instrText>
    </w:r>
    <w:r w:rsidRPr="00C970F9">
      <w:rPr>
        <w:rStyle w:val="SayfaNumaras"/>
        <w:rFonts w:ascii="Times New Roman" w:hAnsi="Times New Roman" w:cs="Times New Roman"/>
      </w:rPr>
      <w:fldChar w:fldCharType="separate"/>
    </w:r>
    <w:r w:rsidRPr="00C970F9">
      <w:rPr>
        <w:rStyle w:val="SayfaNumaras"/>
        <w:rFonts w:ascii="Times New Roman" w:hAnsi="Times New Roman" w:cs="Times New Roman"/>
        <w:noProof/>
      </w:rPr>
      <w:t>1</w:t>
    </w:r>
    <w:r w:rsidRPr="00C970F9">
      <w:rPr>
        <w:rStyle w:val="SayfaNumaras"/>
        <w:rFonts w:ascii="Times New Roman" w:hAnsi="Times New Roman" w:cs="Times New Roman"/>
      </w:rPr>
      <w:fldChar w:fldCharType="end"/>
    </w:r>
  </w:p>
  <w:p w:rsidR="00C970F9" w:rsidRPr="00C970F9" w:rsidRDefault="00C970F9" w:rsidP="00C970F9">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735" w:rsidRDefault="00DF5735" w:rsidP="00C970F9">
      <w:pPr>
        <w:spacing w:after="0" w:line="240" w:lineRule="auto"/>
      </w:pPr>
      <w:r>
        <w:separator/>
      </w:r>
    </w:p>
  </w:footnote>
  <w:footnote w:type="continuationSeparator" w:id="0">
    <w:p w:rsidR="00DF5735" w:rsidRDefault="00DF5735" w:rsidP="00C97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0F9" w:rsidRPr="00C970F9" w:rsidRDefault="00C970F9" w:rsidP="00C970F9">
    <w:pPr>
      <w:pStyle w:val="stBilgi"/>
      <w:rPr>
        <w:rFonts w:ascii="Times New Roman" w:hAnsi="Times New Roman" w:cs="Times New Roman"/>
      </w:rPr>
    </w:pPr>
    <w:r w:rsidRPr="00C970F9">
      <w:rPr>
        <w:rFonts w:ascii="Times New Roman" w:hAnsi="Times New Roman" w:cs="Times New Roman"/>
      </w:rPr>
      <w:t xml:space="preserve">Esas </w:t>
    </w:r>
    <w:proofErr w:type="gramStart"/>
    <w:r w:rsidRPr="00C970F9">
      <w:rPr>
        <w:rFonts w:ascii="Times New Roman" w:hAnsi="Times New Roman" w:cs="Times New Roman"/>
      </w:rPr>
      <w:t>Sayısı :</w:t>
    </w:r>
    <w:proofErr w:type="gramEnd"/>
    <w:r w:rsidRPr="00C970F9">
      <w:rPr>
        <w:rFonts w:ascii="Times New Roman" w:hAnsi="Times New Roman" w:cs="Times New Roman"/>
      </w:rPr>
      <w:t xml:space="preserve"> 1981/13</w:t>
    </w:r>
  </w:p>
  <w:p w:rsidR="00C970F9" w:rsidRPr="00C970F9" w:rsidRDefault="00C970F9" w:rsidP="00C970F9">
    <w:pPr>
      <w:pStyle w:val="stBilgi"/>
    </w:pPr>
    <w:r w:rsidRPr="00C970F9">
      <w:rPr>
        <w:rFonts w:ascii="Times New Roman" w:hAnsi="Times New Roman" w:cs="Times New Roman"/>
      </w:rPr>
      <w:t xml:space="preserve">Karar </w:t>
    </w:r>
    <w:proofErr w:type="gramStart"/>
    <w:r w:rsidRPr="00C970F9">
      <w:rPr>
        <w:rFonts w:ascii="Times New Roman" w:hAnsi="Times New Roman" w:cs="Times New Roman"/>
      </w:rPr>
      <w:t>Sayısı :</w:t>
    </w:r>
    <w:proofErr w:type="gramEnd"/>
    <w:r w:rsidRPr="00C970F9">
      <w:rPr>
        <w:rFonts w:ascii="Times New Roman" w:hAnsi="Times New Roman" w:cs="Times New Roman"/>
      </w:rPr>
      <w:t xml:space="preserve"> 1983/8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B2BAB"/>
    <w:multiLevelType w:val="multilevel"/>
    <w:tmpl w:val="C212AB46"/>
    <w:lvl w:ilvl="0">
      <w:start w:val="2"/>
      <w:numFmt w:val="upperRoman"/>
      <w:suff w:val="space"/>
      <w:lvlText w:val="%1-"/>
      <w:lvlJc w:val="left"/>
      <w:pPr>
        <w:ind w:left="0" w:firstLine="0"/>
      </w:pPr>
      <w:rPr>
        <w:rFonts w:ascii="Times New Roman" w:hAnsi="Times New Roman" w:cs="Courier New" w:hint="default"/>
        <w:b w:val="0"/>
        <w:bCs/>
        <w:i w:val="0"/>
        <w:iCs w:val="0"/>
        <w:smallCaps w:val="0"/>
        <w:strike w:val="0"/>
        <w:color w:val="000000"/>
        <w:spacing w:val="0"/>
        <w:w w:val="100"/>
        <w:position w:val="0"/>
        <w:sz w:val="24"/>
        <w:szCs w:val="38"/>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F9"/>
    <w:rsid w:val="00734D78"/>
    <w:rsid w:val="008A1566"/>
    <w:rsid w:val="00C970F9"/>
    <w:rsid w:val="00DF57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A0BE3"/>
  <w15:chartTrackingRefBased/>
  <w15:docId w15:val="{A22F333F-D630-4C89-A90B-589A740F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C970F9"/>
    <w:rPr>
      <w:b/>
      <w:bCs/>
      <w:sz w:val="38"/>
      <w:szCs w:val="38"/>
      <w:shd w:val="clear" w:color="auto" w:fill="FFFFFF"/>
    </w:rPr>
  </w:style>
  <w:style w:type="paragraph" w:customStyle="1" w:styleId="Gvdemetni0">
    <w:name w:val="Gövde metni"/>
    <w:basedOn w:val="Normal"/>
    <w:link w:val="Gvdemetni"/>
    <w:rsid w:val="00C970F9"/>
    <w:pPr>
      <w:widowControl w:val="0"/>
      <w:shd w:val="clear" w:color="auto" w:fill="FFFFFF"/>
      <w:spacing w:after="0" w:line="470" w:lineRule="auto"/>
    </w:pPr>
    <w:rPr>
      <w:b/>
      <w:bCs/>
      <w:sz w:val="38"/>
      <w:szCs w:val="38"/>
    </w:rPr>
  </w:style>
  <w:style w:type="paragraph" w:styleId="stBilgi">
    <w:name w:val="header"/>
    <w:basedOn w:val="Normal"/>
    <w:link w:val="stBilgiChar"/>
    <w:uiPriority w:val="99"/>
    <w:unhideWhenUsed/>
    <w:rsid w:val="00C970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70F9"/>
  </w:style>
  <w:style w:type="paragraph" w:styleId="AltBilgi">
    <w:name w:val="footer"/>
    <w:basedOn w:val="Normal"/>
    <w:link w:val="AltBilgiChar"/>
    <w:uiPriority w:val="99"/>
    <w:unhideWhenUsed/>
    <w:rsid w:val="00C970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70F9"/>
  </w:style>
  <w:style w:type="character" w:styleId="SayfaNumaras">
    <w:name w:val="page number"/>
    <w:basedOn w:val="VarsaylanParagrafYazTipi"/>
    <w:uiPriority w:val="99"/>
    <w:semiHidden/>
    <w:unhideWhenUsed/>
    <w:rsid w:val="00C97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2023-11-10T06:40:00Z</dcterms:created>
  <dcterms:modified xsi:type="dcterms:W3CDTF">2023-11-10T06:42:00Z</dcterms:modified>
</cp:coreProperties>
</file>