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418" w:rsidRDefault="00592418" w:rsidP="0059241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592418" w:rsidRPr="00474AF6" w:rsidRDefault="00592418" w:rsidP="0059241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II- İTARAZIN GEREKÇESİ:</w:t>
      </w:r>
    </w:p>
    <w:p w:rsidR="00592418" w:rsidRPr="00474AF6" w:rsidRDefault="00592418" w:rsidP="0059241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İtiraz yoluna başvuran Mahke</w:t>
      </w:r>
      <w:bookmarkStart w:id="0" w:name="_GoBack"/>
      <w:bookmarkEnd w:id="0"/>
      <w:r w:rsidRPr="00474AF6">
        <w:rPr>
          <w:rFonts w:ascii="Times New Roman" w:eastAsia="Times New Roman" w:hAnsi="Times New Roman" w:cs="Times New Roman"/>
          <w:color w:val="010000"/>
          <w:sz w:val="24"/>
          <w:szCs w:val="27"/>
          <w:lang w:eastAsia="tr-TR"/>
        </w:rPr>
        <w:t>menin gerekçesi özet olarak şöyledir:</w:t>
      </w:r>
    </w:p>
    <w:p w:rsidR="00592418" w:rsidRPr="00474AF6" w:rsidRDefault="00592418" w:rsidP="0059241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Türk Ceza Yasasının 536. maddesinde 2248 sayılı Yasa ile yapılan değişikliklerle, Anayasanın 12. maddesinde öngörülen (kişilerin yasalar önünde eşitliği) ilkesine aykırılık oluşturulmuştur. Çünkü, adı geçen Yasanın "Kabahatler" başlığını taşıyan 3. Kitabının, 536. maddenin de yer aldığı 4. bölümünde yazılı bir başka suçu işleyen sanığa, koşulları gerçekleştiğinde, cezanın sanığın kişiliğine uydurulmasında, sanığın ıslahında ve onun yeniden topluma kazandırılmasında katkısı olacak kurallar taşıyan 647 sayılı Yasa kuralları uygulanabilecek, ancak, 536. maddedeki suçu işleyen kişi bu haklardan yoksun kalacaktır.</w:t>
      </w:r>
    </w:p>
    <w:p w:rsidR="00592418" w:rsidRDefault="00592418" w:rsidP="0059241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74AF6">
        <w:rPr>
          <w:rFonts w:ascii="Times New Roman" w:eastAsia="Times New Roman" w:hAnsi="Times New Roman" w:cs="Times New Roman"/>
          <w:color w:val="010000"/>
          <w:sz w:val="24"/>
          <w:szCs w:val="27"/>
          <w:lang w:eastAsia="tr-TR"/>
        </w:rPr>
        <w:t>647 sayılı Cezaların İnfazı Hakkındaki Yasanın kabul edilmesindeki neden, gerekçesinde de belirtildiği gibi, toplumun öç alma duygularını tatmin ve cezanın ibret olma esasını öngören eski ceza hukuku anlayışı bugün tamamen terkedilerek, yerine, suç işleyenlerin kişiliğine uygun terbiye, eğitim ve çalışma yolları ile düzeltilmeleri, onların topluna yararlı bir öğe haline getirilmelerini sağlamaktır.</w:t>
      </w:r>
      <w:r>
        <w:rPr>
          <w:rFonts w:ascii="Times New Roman" w:eastAsia="Times New Roman" w:hAnsi="Times New Roman" w:cs="Times New Roman"/>
          <w:color w:val="010000"/>
          <w:sz w:val="24"/>
          <w:szCs w:val="27"/>
          <w:lang w:eastAsia="tr-TR"/>
        </w:rPr>
        <w:t>"</w:t>
      </w:r>
    </w:p>
    <w:p w:rsidR="00BC1A9A" w:rsidRPr="00592418" w:rsidRDefault="000831C2" w:rsidP="00592418">
      <w:pPr>
        <w:spacing w:before="240" w:after="100" w:afterAutospacing="1" w:line="240" w:lineRule="auto"/>
        <w:ind w:firstLine="709"/>
        <w:jc w:val="both"/>
        <w:rPr>
          <w:rFonts w:ascii="Times New Roman" w:hAnsi="Times New Roman" w:cs="Times New Roman"/>
          <w:sz w:val="24"/>
        </w:rPr>
      </w:pPr>
    </w:p>
    <w:sectPr w:rsidR="00BC1A9A" w:rsidRPr="00592418" w:rsidSect="0059241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1C2" w:rsidRDefault="000831C2" w:rsidP="00592418">
      <w:pPr>
        <w:spacing w:line="240" w:lineRule="auto"/>
      </w:pPr>
      <w:r>
        <w:separator/>
      </w:r>
    </w:p>
  </w:endnote>
  <w:endnote w:type="continuationSeparator" w:id="0">
    <w:p w:rsidR="000831C2" w:rsidRDefault="000831C2" w:rsidP="00592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418" w:rsidRDefault="00592418"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92418" w:rsidRDefault="00592418" w:rsidP="0059241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418" w:rsidRPr="00592418" w:rsidRDefault="00592418" w:rsidP="00D26A63">
    <w:pPr>
      <w:pStyle w:val="AltBilgi"/>
      <w:framePr w:wrap="around" w:vAnchor="text" w:hAnchor="margin" w:xAlign="right" w:y="1"/>
      <w:rPr>
        <w:rStyle w:val="SayfaNumaras"/>
        <w:rFonts w:ascii="Times New Roman" w:hAnsi="Times New Roman" w:cs="Times New Roman"/>
      </w:rPr>
    </w:pPr>
    <w:r w:rsidRPr="00592418">
      <w:rPr>
        <w:rStyle w:val="SayfaNumaras"/>
        <w:rFonts w:ascii="Times New Roman" w:hAnsi="Times New Roman" w:cs="Times New Roman"/>
      </w:rPr>
      <w:fldChar w:fldCharType="begin"/>
    </w:r>
    <w:r w:rsidRPr="00592418">
      <w:rPr>
        <w:rStyle w:val="SayfaNumaras"/>
        <w:rFonts w:ascii="Times New Roman" w:hAnsi="Times New Roman" w:cs="Times New Roman"/>
      </w:rPr>
      <w:instrText xml:space="preserve"> PAGE </w:instrText>
    </w:r>
    <w:r w:rsidRPr="00592418">
      <w:rPr>
        <w:rStyle w:val="SayfaNumaras"/>
        <w:rFonts w:ascii="Times New Roman" w:hAnsi="Times New Roman" w:cs="Times New Roman"/>
      </w:rPr>
      <w:fldChar w:fldCharType="separate"/>
    </w:r>
    <w:r w:rsidRPr="00592418">
      <w:rPr>
        <w:rStyle w:val="SayfaNumaras"/>
        <w:rFonts w:ascii="Times New Roman" w:hAnsi="Times New Roman" w:cs="Times New Roman"/>
        <w:noProof/>
      </w:rPr>
      <w:t>1</w:t>
    </w:r>
    <w:r w:rsidRPr="00592418">
      <w:rPr>
        <w:rStyle w:val="SayfaNumaras"/>
        <w:rFonts w:ascii="Times New Roman" w:hAnsi="Times New Roman" w:cs="Times New Roman"/>
      </w:rPr>
      <w:fldChar w:fldCharType="end"/>
    </w:r>
  </w:p>
  <w:p w:rsidR="00592418" w:rsidRPr="00592418" w:rsidRDefault="00592418" w:rsidP="00592418">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1C2" w:rsidRDefault="000831C2" w:rsidP="00592418">
      <w:pPr>
        <w:spacing w:line="240" w:lineRule="auto"/>
      </w:pPr>
      <w:r>
        <w:separator/>
      </w:r>
    </w:p>
  </w:footnote>
  <w:footnote w:type="continuationSeparator" w:id="0">
    <w:p w:rsidR="000831C2" w:rsidRDefault="000831C2" w:rsidP="005924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418" w:rsidRDefault="00592418" w:rsidP="00592418">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Sayısı:1980/58</w:t>
    </w:r>
  </w:p>
  <w:p w:rsidR="00592418" w:rsidRDefault="00592418" w:rsidP="00592418">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Sayısı:1980/66</w:t>
    </w:r>
  </w:p>
  <w:p w:rsidR="00592418" w:rsidRPr="00592418" w:rsidRDefault="00592418" w:rsidP="005924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18"/>
    <w:rsid w:val="00041752"/>
    <w:rsid w:val="00065B42"/>
    <w:rsid w:val="000831C2"/>
    <w:rsid w:val="000E45EB"/>
    <w:rsid w:val="000F1EDB"/>
    <w:rsid w:val="00124B66"/>
    <w:rsid w:val="00286DD9"/>
    <w:rsid w:val="00347E8D"/>
    <w:rsid w:val="00503F1E"/>
    <w:rsid w:val="00592418"/>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EC5A"/>
  <w15:chartTrackingRefBased/>
  <w15:docId w15:val="{06918B21-0D99-4DB7-8D8B-41DEE151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418"/>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59241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92418"/>
  </w:style>
  <w:style w:type="paragraph" w:styleId="AltBilgi">
    <w:name w:val="footer"/>
    <w:basedOn w:val="Normal"/>
    <w:link w:val="AltBilgiChar"/>
    <w:uiPriority w:val="99"/>
    <w:unhideWhenUsed/>
    <w:rsid w:val="0059241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92418"/>
  </w:style>
  <w:style w:type="character" w:styleId="SayfaNumaras">
    <w:name w:val="page number"/>
    <w:basedOn w:val="VarsaylanParagrafYazTipi"/>
    <w:uiPriority w:val="99"/>
    <w:semiHidden/>
    <w:unhideWhenUsed/>
    <w:rsid w:val="00592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2020-06-27T18:21:00Z</dcterms:created>
  <dcterms:modified xsi:type="dcterms:W3CDTF">2020-06-27T18:21:00Z</dcterms:modified>
</cp:coreProperties>
</file>