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506C" w:rsidRDefault="00FA506C" w:rsidP="00FA506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FA506C" w:rsidRPr="00A73FAC" w:rsidRDefault="00FA506C" w:rsidP="00FA506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II- İTİRAZIN GEREKÇESİ:</w:t>
      </w:r>
    </w:p>
    <w:p w:rsidR="00FA506C" w:rsidRPr="00A73FAC" w:rsidRDefault="00FA506C" w:rsidP="00FA506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İtiraz yoluna başvuran Mahkemenin gerekçesi özet olarak şöyledir:</w:t>
      </w:r>
    </w:p>
    <w:p w:rsidR="00FA506C" w:rsidRPr="00A73FAC" w:rsidRDefault="00FA506C" w:rsidP="00FA506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Anayasa, Türk Ceza Yasasının 2. maddesinde yazılı cezaların kişiselliği ilkesini açıkça kabul etmiştir.</w:t>
      </w:r>
      <w:bookmarkStart w:id="0" w:name="_GoBack"/>
      <w:bookmarkEnd w:id="0"/>
    </w:p>
    <w:p w:rsidR="00FA506C" w:rsidRDefault="00FA506C" w:rsidP="00FA506C">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A73FAC">
        <w:rPr>
          <w:rFonts w:ascii="Times New Roman" w:eastAsia="Times New Roman" w:hAnsi="Times New Roman" w:cs="Times New Roman"/>
          <w:color w:val="010000"/>
          <w:sz w:val="24"/>
          <w:szCs w:val="27"/>
          <w:lang w:eastAsia="tr-TR"/>
        </w:rPr>
        <w:t>Öte yandan, cezaların ertelenmesi ve 647 sayılı Yasanın 4. maddesinde belirtilen ceza ve tedbirlere çevrilebilmesi, cezaların kişiselliği ilkesinin bir uygulama biçimidir. Bu uygulama, hâkimin takdirine bırakılmış olmakla birlikte, küçük yaştaki suçlular yönünden zorunlu bir uygulama durumuna getirilmişken, Türk Ceza Yasasının 536. maddesinde yapılan değişiklikle, sözü geçen maddeye yazılı cezaların ertelenemeyeceği ve 647 sayılı Yasanın 4. maddesinde belirtilen ceza ve tedbirlerin uygulanamayacağı kuralı konularak, cezanın genelliği ilkesi ile çelişki, cezanın kişiselliği ilkesine aykırılık yaratılmıştır.</w:t>
      </w:r>
      <w:r>
        <w:rPr>
          <w:rFonts w:ascii="Times New Roman" w:eastAsia="Times New Roman" w:hAnsi="Times New Roman" w:cs="Times New Roman"/>
          <w:color w:val="010000"/>
          <w:sz w:val="24"/>
          <w:szCs w:val="27"/>
          <w:lang w:eastAsia="tr-TR"/>
        </w:rPr>
        <w:t>"</w:t>
      </w:r>
    </w:p>
    <w:p w:rsidR="00BC1A9A" w:rsidRPr="00FA506C" w:rsidRDefault="00A97F47" w:rsidP="00FA506C">
      <w:pPr>
        <w:spacing w:before="240" w:after="100" w:afterAutospacing="1" w:line="240" w:lineRule="auto"/>
        <w:ind w:firstLine="709"/>
        <w:jc w:val="both"/>
        <w:rPr>
          <w:rFonts w:ascii="Times New Roman" w:hAnsi="Times New Roman" w:cs="Times New Roman"/>
          <w:sz w:val="24"/>
        </w:rPr>
      </w:pPr>
    </w:p>
    <w:sectPr w:rsidR="00BC1A9A" w:rsidRPr="00FA506C" w:rsidSect="00FA506C">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F47" w:rsidRDefault="00A97F47" w:rsidP="00FA506C">
      <w:pPr>
        <w:spacing w:line="240" w:lineRule="auto"/>
      </w:pPr>
      <w:r>
        <w:separator/>
      </w:r>
    </w:p>
  </w:endnote>
  <w:endnote w:type="continuationSeparator" w:id="0">
    <w:p w:rsidR="00A97F47" w:rsidRDefault="00A97F47" w:rsidP="00FA50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06C" w:rsidRDefault="00FA506C" w:rsidP="00D26A6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A506C" w:rsidRDefault="00FA506C" w:rsidP="00FA506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06C" w:rsidRPr="00FA506C" w:rsidRDefault="00FA506C" w:rsidP="00D26A63">
    <w:pPr>
      <w:pStyle w:val="AltBilgi"/>
      <w:framePr w:wrap="around" w:vAnchor="text" w:hAnchor="margin" w:xAlign="right" w:y="1"/>
      <w:rPr>
        <w:rStyle w:val="SayfaNumaras"/>
        <w:rFonts w:ascii="Times New Roman" w:hAnsi="Times New Roman" w:cs="Times New Roman"/>
      </w:rPr>
    </w:pPr>
    <w:r w:rsidRPr="00FA506C">
      <w:rPr>
        <w:rStyle w:val="SayfaNumaras"/>
        <w:rFonts w:ascii="Times New Roman" w:hAnsi="Times New Roman" w:cs="Times New Roman"/>
      </w:rPr>
      <w:fldChar w:fldCharType="begin"/>
    </w:r>
    <w:r w:rsidRPr="00FA506C">
      <w:rPr>
        <w:rStyle w:val="SayfaNumaras"/>
        <w:rFonts w:ascii="Times New Roman" w:hAnsi="Times New Roman" w:cs="Times New Roman"/>
      </w:rPr>
      <w:instrText xml:space="preserve"> PAGE </w:instrText>
    </w:r>
    <w:r w:rsidRPr="00FA506C">
      <w:rPr>
        <w:rStyle w:val="SayfaNumaras"/>
        <w:rFonts w:ascii="Times New Roman" w:hAnsi="Times New Roman" w:cs="Times New Roman"/>
      </w:rPr>
      <w:fldChar w:fldCharType="separate"/>
    </w:r>
    <w:r w:rsidRPr="00FA506C">
      <w:rPr>
        <w:rStyle w:val="SayfaNumaras"/>
        <w:rFonts w:ascii="Times New Roman" w:hAnsi="Times New Roman" w:cs="Times New Roman"/>
        <w:noProof/>
      </w:rPr>
      <w:t>1</w:t>
    </w:r>
    <w:r w:rsidRPr="00FA506C">
      <w:rPr>
        <w:rStyle w:val="SayfaNumaras"/>
        <w:rFonts w:ascii="Times New Roman" w:hAnsi="Times New Roman" w:cs="Times New Roman"/>
      </w:rPr>
      <w:fldChar w:fldCharType="end"/>
    </w:r>
  </w:p>
  <w:p w:rsidR="00FA506C" w:rsidRPr="00FA506C" w:rsidRDefault="00FA506C" w:rsidP="00FA506C">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F47" w:rsidRDefault="00A97F47" w:rsidP="00FA506C">
      <w:pPr>
        <w:spacing w:line="240" w:lineRule="auto"/>
      </w:pPr>
      <w:r>
        <w:separator/>
      </w:r>
    </w:p>
  </w:footnote>
  <w:footnote w:type="continuationSeparator" w:id="0">
    <w:p w:rsidR="00A97F47" w:rsidRDefault="00A97F47" w:rsidP="00FA50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506C" w:rsidRDefault="00FA506C" w:rsidP="00FA506C">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sayısı:1980/61</w:t>
    </w:r>
  </w:p>
  <w:p w:rsidR="00FA506C" w:rsidRDefault="00FA506C" w:rsidP="00FA506C">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sayısı:1980/65</w:t>
    </w:r>
  </w:p>
  <w:p w:rsidR="00FA506C" w:rsidRPr="00FA506C" w:rsidRDefault="00FA506C" w:rsidP="00FA506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06C"/>
    <w:rsid w:val="00041752"/>
    <w:rsid w:val="00065B42"/>
    <w:rsid w:val="000E45EB"/>
    <w:rsid w:val="000F1EDB"/>
    <w:rsid w:val="00124B66"/>
    <w:rsid w:val="00286DD9"/>
    <w:rsid w:val="00347E8D"/>
    <w:rsid w:val="00503F1E"/>
    <w:rsid w:val="00821D56"/>
    <w:rsid w:val="008D57F7"/>
    <w:rsid w:val="00947847"/>
    <w:rsid w:val="00A97F47"/>
    <w:rsid w:val="00B04393"/>
    <w:rsid w:val="00B52EFE"/>
    <w:rsid w:val="00DE74CD"/>
    <w:rsid w:val="00E85AE4"/>
    <w:rsid w:val="00EE261D"/>
    <w:rsid w:val="00FA50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AAE758-A8A3-47D1-A664-CA360656C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06C"/>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paragraph" w:styleId="stBilgi">
    <w:name w:val="header"/>
    <w:basedOn w:val="Normal"/>
    <w:link w:val="stBilgiChar"/>
    <w:uiPriority w:val="99"/>
    <w:unhideWhenUsed/>
    <w:rsid w:val="00FA506C"/>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FA506C"/>
  </w:style>
  <w:style w:type="paragraph" w:styleId="AltBilgi">
    <w:name w:val="footer"/>
    <w:basedOn w:val="Normal"/>
    <w:link w:val="AltBilgiChar"/>
    <w:uiPriority w:val="99"/>
    <w:unhideWhenUsed/>
    <w:rsid w:val="00FA506C"/>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FA506C"/>
  </w:style>
  <w:style w:type="character" w:styleId="SayfaNumaras">
    <w:name w:val="page number"/>
    <w:basedOn w:val="VarsaylanParagrafYazTipi"/>
    <w:uiPriority w:val="99"/>
    <w:semiHidden/>
    <w:unhideWhenUsed/>
    <w:rsid w:val="00FA5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2020-06-27T17:55:00Z</dcterms:created>
  <dcterms:modified xsi:type="dcterms:W3CDTF">2020-06-27T17:55:00Z</dcterms:modified>
</cp:coreProperties>
</file>