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B85" w:rsidRDefault="00124B85" w:rsidP="00124B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24B85" w:rsidRPr="00CD4136" w:rsidRDefault="00124B85" w:rsidP="00124B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II- İTİRAZIN GEREKÇESİ:</w:t>
      </w:r>
    </w:p>
    <w:p w:rsidR="00124B85" w:rsidRPr="00CD4136" w:rsidRDefault="00124B85" w:rsidP="00124B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İtiraz yoluna başvuran Mahkemenin Anayasa'ya aykırılık savının gerekçesi özetle şöyledir:</w:t>
      </w:r>
      <w:bookmarkStart w:id="0" w:name="_GoBack"/>
      <w:bookmarkEnd w:id="0"/>
    </w:p>
    <w:p w:rsidR="00124B85" w:rsidRPr="00CD4136" w:rsidRDefault="00124B85" w:rsidP="00124B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Sanığın, Türk Ceza Yasasının 266. maddesinin 1. bendinde gösterilen kişilerden sayılan mağduru 7 gün çalışmaktan yoksun bırakacak derecede yaralaması nedeniyle Türk Ceza Yasasının 456/4. maddesine göre verilecek ceza, aynı yasanın 271/1. bendi uyarınca üçte birden yarıya kadar artırılacak, ancak bu artırma 271. maddenin son fıkrasındaki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hükmü gereğince altı aydan az olamayacaktır. Türk Ceza Yasasının olayda uygulanması söz konusu olan 456/4. fıkrası, sanık hakkında iki aydan altı aya kadar hapis veya 200 liradan 2.500 liraya kadar ağır para cezası verilmesi hükmünü öngörerek, hâkime seçim hakkı ve cezanın kişiselleştirilmesi olanağı tanımış, bu hak ve hâkimin vicdanî kanısına göre karar verme yetkisi ise 271. maddedeki sözü geçen hüküm nedeniyle ortadan kaldırılmış ve hâkim mutlaka hapis cezası verme zorunda bırakılmıştır.</w:t>
      </w:r>
    </w:p>
    <w:p w:rsidR="00124B85" w:rsidRDefault="00124B85" w:rsidP="00124B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Bu zorlama, Anayasa'nın, </w:t>
      </w:r>
      <w:proofErr w:type="gramStart"/>
      <w:r w:rsidRPr="00CD4136">
        <w:rPr>
          <w:rFonts w:ascii="Times New Roman" w:eastAsia="Times New Roman" w:hAnsi="Times New Roman" w:cs="Times New Roman"/>
          <w:color w:val="010000"/>
          <w:sz w:val="24"/>
          <w:szCs w:val="27"/>
          <w:lang w:eastAsia="tr-TR"/>
        </w:rPr>
        <w:t>Türkiye Cumhuriyetinin</w:t>
      </w:r>
      <w:proofErr w:type="gramEnd"/>
      <w:r w:rsidRPr="00CD4136">
        <w:rPr>
          <w:rFonts w:ascii="Times New Roman" w:eastAsia="Times New Roman" w:hAnsi="Times New Roman" w:cs="Times New Roman"/>
          <w:color w:val="010000"/>
          <w:sz w:val="24"/>
          <w:szCs w:val="27"/>
          <w:lang w:eastAsia="tr-TR"/>
        </w:rPr>
        <w:t xml:space="preserve"> bir hukuk devleti olduğunu belirleyen 2. maddesine, herkesin yasa önünde eşitliğini öngören 12. maddesine ve hâkimlerin görevlerinde bağımsız olduğunu, Anayasa'ya, hukuka ve vicdanî kanılarına göre karar vermelerini buyuran 132/1. maddesine açıkça ters düşmektedir.</w:t>
      </w:r>
      <w:r>
        <w:rPr>
          <w:rFonts w:ascii="Times New Roman" w:eastAsia="Times New Roman" w:hAnsi="Times New Roman" w:cs="Times New Roman"/>
          <w:color w:val="010000"/>
          <w:sz w:val="24"/>
          <w:szCs w:val="27"/>
          <w:lang w:eastAsia="tr-TR"/>
        </w:rPr>
        <w:t>"</w:t>
      </w:r>
    </w:p>
    <w:p w:rsidR="00BC1A9A" w:rsidRPr="00124B85" w:rsidRDefault="006D0CA3" w:rsidP="00124B85">
      <w:pPr>
        <w:spacing w:before="240" w:after="100" w:afterAutospacing="1" w:line="240" w:lineRule="auto"/>
        <w:ind w:firstLine="709"/>
        <w:jc w:val="both"/>
        <w:rPr>
          <w:rFonts w:ascii="Times New Roman" w:hAnsi="Times New Roman" w:cs="Times New Roman"/>
          <w:sz w:val="24"/>
        </w:rPr>
      </w:pPr>
    </w:p>
    <w:sectPr w:rsidR="00BC1A9A" w:rsidRPr="00124B85" w:rsidSect="00124B8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A3" w:rsidRDefault="006D0CA3" w:rsidP="00124B85">
      <w:pPr>
        <w:spacing w:line="240" w:lineRule="auto"/>
      </w:pPr>
      <w:r>
        <w:separator/>
      </w:r>
    </w:p>
  </w:endnote>
  <w:endnote w:type="continuationSeparator" w:id="0">
    <w:p w:rsidR="006D0CA3" w:rsidRDefault="006D0CA3" w:rsidP="00124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85" w:rsidRDefault="00124B85"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24B85" w:rsidRDefault="00124B85" w:rsidP="00124B8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85" w:rsidRPr="00124B85" w:rsidRDefault="00124B85" w:rsidP="00D26A63">
    <w:pPr>
      <w:pStyle w:val="AltBilgi"/>
      <w:framePr w:wrap="around" w:vAnchor="text" w:hAnchor="margin" w:xAlign="right" w:y="1"/>
      <w:rPr>
        <w:rStyle w:val="SayfaNumaras"/>
        <w:rFonts w:ascii="Times New Roman" w:hAnsi="Times New Roman" w:cs="Times New Roman"/>
      </w:rPr>
    </w:pPr>
    <w:r w:rsidRPr="00124B85">
      <w:rPr>
        <w:rStyle w:val="SayfaNumaras"/>
        <w:rFonts w:ascii="Times New Roman" w:hAnsi="Times New Roman" w:cs="Times New Roman"/>
      </w:rPr>
      <w:fldChar w:fldCharType="begin"/>
    </w:r>
    <w:r w:rsidRPr="00124B85">
      <w:rPr>
        <w:rStyle w:val="SayfaNumaras"/>
        <w:rFonts w:ascii="Times New Roman" w:hAnsi="Times New Roman" w:cs="Times New Roman"/>
      </w:rPr>
      <w:instrText xml:space="preserve"> PAGE </w:instrText>
    </w:r>
    <w:r w:rsidRPr="00124B85">
      <w:rPr>
        <w:rStyle w:val="SayfaNumaras"/>
        <w:rFonts w:ascii="Times New Roman" w:hAnsi="Times New Roman" w:cs="Times New Roman"/>
      </w:rPr>
      <w:fldChar w:fldCharType="separate"/>
    </w:r>
    <w:r w:rsidRPr="00124B85">
      <w:rPr>
        <w:rStyle w:val="SayfaNumaras"/>
        <w:rFonts w:ascii="Times New Roman" w:hAnsi="Times New Roman" w:cs="Times New Roman"/>
        <w:noProof/>
      </w:rPr>
      <w:t>1</w:t>
    </w:r>
    <w:r w:rsidRPr="00124B85">
      <w:rPr>
        <w:rStyle w:val="SayfaNumaras"/>
        <w:rFonts w:ascii="Times New Roman" w:hAnsi="Times New Roman" w:cs="Times New Roman"/>
      </w:rPr>
      <w:fldChar w:fldCharType="end"/>
    </w:r>
  </w:p>
  <w:p w:rsidR="00124B85" w:rsidRPr="00124B85" w:rsidRDefault="00124B85" w:rsidP="00124B8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A3" w:rsidRDefault="006D0CA3" w:rsidP="00124B85">
      <w:pPr>
        <w:spacing w:line="240" w:lineRule="auto"/>
      </w:pPr>
      <w:r>
        <w:separator/>
      </w:r>
    </w:p>
  </w:footnote>
  <w:footnote w:type="continuationSeparator" w:id="0">
    <w:p w:rsidR="006D0CA3" w:rsidRDefault="006D0CA3" w:rsidP="00124B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85" w:rsidRDefault="00124B85" w:rsidP="00124B85">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sayısı:1980/15</w:t>
    </w:r>
  </w:p>
  <w:p w:rsidR="00124B85" w:rsidRDefault="00124B85" w:rsidP="00124B8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sayısı:1980/56</w:t>
    </w:r>
  </w:p>
  <w:p w:rsidR="00124B85" w:rsidRPr="00124B85" w:rsidRDefault="00124B85" w:rsidP="00124B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85"/>
    <w:rsid w:val="00041752"/>
    <w:rsid w:val="00065B42"/>
    <w:rsid w:val="000E45EB"/>
    <w:rsid w:val="000F1EDB"/>
    <w:rsid w:val="00124B66"/>
    <w:rsid w:val="00124B85"/>
    <w:rsid w:val="00286DD9"/>
    <w:rsid w:val="00347E8D"/>
    <w:rsid w:val="00503F1E"/>
    <w:rsid w:val="006D0CA3"/>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6460-B8BD-4DAD-9E1E-0AF3F90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B8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24B8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24B85"/>
  </w:style>
  <w:style w:type="paragraph" w:styleId="AltBilgi">
    <w:name w:val="footer"/>
    <w:basedOn w:val="Normal"/>
    <w:link w:val="AltBilgiChar"/>
    <w:uiPriority w:val="99"/>
    <w:unhideWhenUsed/>
    <w:rsid w:val="00124B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24B85"/>
  </w:style>
  <w:style w:type="character" w:styleId="SayfaNumaras">
    <w:name w:val="page number"/>
    <w:basedOn w:val="VarsaylanParagrafYazTipi"/>
    <w:uiPriority w:val="99"/>
    <w:semiHidden/>
    <w:unhideWhenUsed/>
    <w:rsid w:val="0012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2020-06-27T17:32:00Z</dcterms:created>
  <dcterms:modified xsi:type="dcterms:W3CDTF">2020-06-27T17:32:00Z</dcterms:modified>
</cp:coreProperties>
</file>