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AC" w:rsidRDefault="00161AAC" w:rsidP="00161A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61AAC" w:rsidRPr="0092336D" w:rsidRDefault="00161AAC" w:rsidP="00161A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 xml:space="preserve">II- İTİRAZIN </w:t>
      </w:r>
      <w:proofErr w:type="gramStart"/>
      <w:r w:rsidRPr="0092336D">
        <w:rPr>
          <w:rFonts w:ascii="Times New Roman" w:eastAsia="Times New Roman" w:hAnsi="Times New Roman" w:cs="Times New Roman"/>
          <w:color w:val="010000"/>
          <w:sz w:val="24"/>
          <w:szCs w:val="27"/>
          <w:lang w:eastAsia="tr-TR"/>
        </w:rPr>
        <w:t>GEREKÇESİ :</w:t>
      </w:r>
      <w:proofErr w:type="gramEnd"/>
    </w:p>
    <w:p w:rsidR="00161AAC" w:rsidRPr="0092336D" w:rsidRDefault="00161AAC" w:rsidP="00161A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21. Seyyar Jandarma Tugay Komutanlığı Askerî Mahkemesi'nin başvurma gerekçesi özetle şöyledir:</w:t>
      </w:r>
    </w:p>
    <w:p w:rsidR="00161AAC" w:rsidRPr="0092336D" w:rsidRDefault="00161AAC" w:rsidP="00161A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1632 sayılı Askeri Ceza Yasası'nın "Beşinci Fasıl - Askeri itaat ve inkıyadı bozan suçlar" kapsamındaki "Âmire ve</w:t>
      </w:r>
      <w:bookmarkStart w:id="0" w:name="_GoBack"/>
      <w:bookmarkEnd w:id="0"/>
      <w:r w:rsidRPr="0092336D">
        <w:rPr>
          <w:rFonts w:ascii="Times New Roman" w:eastAsia="Times New Roman" w:hAnsi="Times New Roman" w:cs="Times New Roman"/>
          <w:color w:val="010000"/>
          <w:sz w:val="24"/>
          <w:szCs w:val="27"/>
          <w:lang w:eastAsia="tr-TR"/>
        </w:rPr>
        <w:t xml:space="preserve"> mafevke fiilen taarruz edenlerin cezaları" başlıklı 91. maddesinin 4. fıkrasında yer </w:t>
      </w:r>
      <w:proofErr w:type="spellStart"/>
      <w:r w:rsidRPr="0092336D">
        <w:rPr>
          <w:rFonts w:ascii="Times New Roman" w:eastAsia="Times New Roman" w:hAnsi="Times New Roman" w:cs="Times New Roman"/>
          <w:color w:val="010000"/>
          <w:sz w:val="24"/>
          <w:szCs w:val="27"/>
          <w:lang w:eastAsia="tr-TR"/>
        </w:rPr>
        <w:t>alan"Taarruz</w:t>
      </w:r>
      <w:proofErr w:type="spellEnd"/>
      <w:r w:rsidRPr="0092336D">
        <w:rPr>
          <w:rFonts w:ascii="Times New Roman" w:eastAsia="Times New Roman" w:hAnsi="Times New Roman" w:cs="Times New Roman"/>
          <w:color w:val="010000"/>
          <w:sz w:val="24"/>
          <w:szCs w:val="27"/>
          <w:lang w:eastAsia="tr-TR"/>
        </w:rPr>
        <w:t xml:space="preserve">, âmirin veya mafevkin vücudunda tahribatı mucip olmuşsa, suçluya </w:t>
      </w:r>
      <w:proofErr w:type="spellStart"/>
      <w:r w:rsidRPr="0092336D">
        <w:rPr>
          <w:rFonts w:ascii="Times New Roman" w:eastAsia="Times New Roman" w:hAnsi="Times New Roman" w:cs="Times New Roman"/>
          <w:color w:val="010000"/>
          <w:sz w:val="24"/>
          <w:szCs w:val="27"/>
          <w:lang w:eastAsia="tr-TR"/>
        </w:rPr>
        <w:t>onbeş</w:t>
      </w:r>
      <w:proofErr w:type="spellEnd"/>
      <w:r w:rsidRPr="0092336D">
        <w:rPr>
          <w:rFonts w:ascii="Times New Roman" w:eastAsia="Times New Roman" w:hAnsi="Times New Roman" w:cs="Times New Roman"/>
          <w:color w:val="010000"/>
          <w:sz w:val="24"/>
          <w:szCs w:val="27"/>
          <w:lang w:eastAsia="tr-TR"/>
        </w:rPr>
        <w:t xml:space="preserve"> seneden az olmamak üzere ağır hapis, eğer ölümü mucip olmuşsa, az vahim hallerde </w:t>
      </w:r>
      <w:proofErr w:type="spellStart"/>
      <w:r w:rsidRPr="0092336D">
        <w:rPr>
          <w:rFonts w:ascii="Times New Roman" w:eastAsia="Times New Roman" w:hAnsi="Times New Roman" w:cs="Times New Roman"/>
          <w:color w:val="010000"/>
          <w:sz w:val="24"/>
          <w:szCs w:val="27"/>
          <w:lang w:eastAsia="tr-TR"/>
        </w:rPr>
        <w:t>müebbeden</w:t>
      </w:r>
      <w:proofErr w:type="spellEnd"/>
      <w:r w:rsidRPr="0092336D">
        <w:rPr>
          <w:rFonts w:ascii="Times New Roman" w:eastAsia="Times New Roman" w:hAnsi="Times New Roman" w:cs="Times New Roman"/>
          <w:color w:val="010000"/>
          <w:sz w:val="24"/>
          <w:szCs w:val="27"/>
          <w:lang w:eastAsia="tr-TR"/>
        </w:rPr>
        <w:t xml:space="preserve"> ağır hapis cezası verilir" hükmü, saldırı sırasında sanığın kastının ne olduğunu ya da olması gerekeceğini açıkça belirtmediğinden, anılan yasanın 1. Ve Türk Ceza Yasasının 10. maddeleri yoluyla Türk Ceza Yasasının genel ilkelerinin uygulanması gerekmektedir. Oysa, dayanılan 91. maddenin 4. fıkrasının biçim, ruh ve anlamından, saldırıya uğrayanın ya da üstün ölümüne neden olmuşsa sanığın hangi kasıtla davrandığını araştırmaya gerek olmadığı ve maddede öngörülen cezanın verileceği anlaşılmaktadır. Nitekim Askerî Yargıtay 2. Dairesinin 5/12/1974 gün, </w:t>
      </w:r>
      <w:proofErr w:type="gramStart"/>
      <w:r w:rsidRPr="0092336D">
        <w:rPr>
          <w:rFonts w:ascii="Times New Roman" w:eastAsia="Times New Roman" w:hAnsi="Times New Roman" w:cs="Times New Roman"/>
          <w:color w:val="010000"/>
          <w:sz w:val="24"/>
          <w:szCs w:val="27"/>
          <w:lang w:eastAsia="tr-TR"/>
        </w:rPr>
        <w:t>Esas :</w:t>
      </w:r>
      <w:proofErr w:type="gramEnd"/>
      <w:r w:rsidRPr="0092336D">
        <w:rPr>
          <w:rFonts w:ascii="Times New Roman" w:eastAsia="Times New Roman" w:hAnsi="Times New Roman" w:cs="Times New Roman"/>
          <w:color w:val="010000"/>
          <w:sz w:val="24"/>
          <w:szCs w:val="27"/>
          <w:lang w:eastAsia="tr-TR"/>
        </w:rPr>
        <w:t xml:space="preserve"> 1974/797, Karar : 1974/788 ; 3. Dairesi'nin 24/2/1970 gün, Esas : 45, Karar: 157; yine Askeri Yargıtay 4. Dairesi'nin 25/3/1969 gün Esas : 49, Karar: 132; 2/7/1970 gün, Esas : 235, Karar : 378 sayılı kararları, kastın aranmasına girişilmeden maddede belirlenen cezanın uygulanacağını göstermektedir.</w:t>
      </w:r>
    </w:p>
    <w:p w:rsidR="00161AAC" w:rsidRDefault="00161AAC" w:rsidP="00161A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2336D">
        <w:rPr>
          <w:rFonts w:ascii="Times New Roman" w:eastAsia="Times New Roman" w:hAnsi="Times New Roman" w:cs="Times New Roman"/>
          <w:color w:val="010000"/>
          <w:sz w:val="24"/>
          <w:szCs w:val="27"/>
          <w:lang w:eastAsia="tr-TR"/>
        </w:rPr>
        <w:t>Bunlar, öldürme kastı taşımayan sanığın etkili eylem (</w:t>
      </w:r>
      <w:proofErr w:type="spellStart"/>
      <w:r w:rsidRPr="0092336D">
        <w:rPr>
          <w:rFonts w:ascii="Times New Roman" w:eastAsia="Times New Roman" w:hAnsi="Times New Roman" w:cs="Times New Roman"/>
          <w:color w:val="010000"/>
          <w:sz w:val="24"/>
          <w:szCs w:val="27"/>
          <w:lang w:eastAsia="tr-TR"/>
        </w:rPr>
        <w:t>müessirfiil</w:t>
      </w:r>
      <w:proofErr w:type="spellEnd"/>
      <w:r w:rsidRPr="0092336D">
        <w:rPr>
          <w:rFonts w:ascii="Times New Roman" w:eastAsia="Times New Roman" w:hAnsi="Times New Roman" w:cs="Times New Roman"/>
          <w:color w:val="010000"/>
          <w:sz w:val="24"/>
          <w:szCs w:val="27"/>
          <w:lang w:eastAsia="tr-TR"/>
        </w:rPr>
        <w:t xml:space="preserve">)'i sonucu ölüm olmasında, kastı aşan eyleme uygun maddenin Askerî Ceza Yasasında bulunmadığını, Türk Ceza Yasasındaki "cürümde kastın bulunmaması cezayı kaldırır" ilkesinin daha az ceza verilmesi olanağına karşın, sanık lehine bir uygulamanın gözetilmediğini ortaya koymaktadır. Suçun manevi öğesi olan kusurluluk, yasaya aykırı eylemde bulunmaya yönelik iradedir. Kusur derecesine göre kasıt anlatılır. Sanığın sorumlu tutulabilmesi </w:t>
      </w:r>
      <w:proofErr w:type="gramStart"/>
      <w:r w:rsidRPr="0092336D">
        <w:rPr>
          <w:rFonts w:ascii="Times New Roman" w:eastAsia="Times New Roman" w:hAnsi="Times New Roman" w:cs="Times New Roman"/>
          <w:color w:val="010000"/>
          <w:sz w:val="24"/>
          <w:szCs w:val="27"/>
          <w:lang w:eastAsia="tr-TR"/>
        </w:rPr>
        <w:t>için,</w:t>
      </w:r>
      <w:proofErr w:type="gramEnd"/>
      <w:r w:rsidRPr="0092336D">
        <w:rPr>
          <w:rFonts w:ascii="Times New Roman" w:eastAsia="Times New Roman" w:hAnsi="Times New Roman" w:cs="Times New Roman"/>
          <w:color w:val="010000"/>
          <w:sz w:val="24"/>
          <w:szCs w:val="27"/>
          <w:lang w:eastAsia="tr-TR"/>
        </w:rPr>
        <w:t xml:space="preserve"> hem eylemi, hem de sonucu istemiş olması asıldır. İncelenen olayda ise, neden olunan zararlı sonuç, istenilen kötü sonucu aşmakla, sanık istemediği, kastını aşan bir sonuçtan sorumlu tutulmaktadır. Değişik kasıtla davrananlara değişik ceza uygulamak zorunluluğu kendini göstermektedir. Askerî Ceza Yasasının tümüyle askeri cürme ilişkin olan 91. maddesi, Türk Ceza Yasasının 45. maddesinin gözetilmesini gerektirmekte, maddenin yapısı karşısında ise buna olanak bulunmamaktadır. Bu durumda, Askerî Ceza Yasasının 91. maddesinin 4.fıkrasının Anayasa'nın 2., 8. ve 12. maddelerine aykırı olduğu kanısına varıldığından, Anayasa'nın 151. ve 44 sayılı Yasanın 27. Maddeleri gereğince Anayasa Mahkemesi'ne başvurulması kararlaştırılmıştır.</w:t>
      </w:r>
      <w:r>
        <w:rPr>
          <w:rFonts w:ascii="Times New Roman" w:eastAsia="Times New Roman" w:hAnsi="Times New Roman" w:cs="Times New Roman"/>
          <w:color w:val="010000"/>
          <w:sz w:val="24"/>
          <w:szCs w:val="27"/>
          <w:lang w:eastAsia="tr-TR"/>
        </w:rPr>
        <w:t>"</w:t>
      </w:r>
    </w:p>
    <w:p w:rsidR="00BC1A9A" w:rsidRPr="00161AAC" w:rsidRDefault="0035512D" w:rsidP="00161AAC">
      <w:pPr>
        <w:spacing w:before="240" w:after="100" w:afterAutospacing="1" w:line="240" w:lineRule="auto"/>
        <w:ind w:firstLine="709"/>
        <w:jc w:val="both"/>
        <w:rPr>
          <w:rFonts w:ascii="Times New Roman" w:hAnsi="Times New Roman" w:cs="Times New Roman"/>
          <w:sz w:val="24"/>
        </w:rPr>
      </w:pPr>
    </w:p>
    <w:sectPr w:rsidR="00BC1A9A" w:rsidRPr="00161AAC" w:rsidSect="00161AA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12D" w:rsidRDefault="0035512D" w:rsidP="00161AAC">
      <w:pPr>
        <w:spacing w:line="240" w:lineRule="auto"/>
      </w:pPr>
      <w:r>
        <w:separator/>
      </w:r>
    </w:p>
  </w:endnote>
  <w:endnote w:type="continuationSeparator" w:id="0">
    <w:p w:rsidR="0035512D" w:rsidRDefault="0035512D" w:rsidP="00161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C" w:rsidRDefault="00161AAC"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61AAC" w:rsidRDefault="00161AAC" w:rsidP="00161AA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C" w:rsidRPr="00161AAC" w:rsidRDefault="00161AAC" w:rsidP="00C23304">
    <w:pPr>
      <w:pStyle w:val="AltBilgi"/>
      <w:framePr w:wrap="around" w:vAnchor="text" w:hAnchor="margin" w:xAlign="right" w:y="1"/>
      <w:rPr>
        <w:rStyle w:val="SayfaNumaras"/>
        <w:rFonts w:ascii="Times New Roman" w:hAnsi="Times New Roman" w:cs="Times New Roman"/>
      </w:rPr>
    </w:pPr>
    <w:r w:rsidRPr="00161AAC">
      <w:rPr>
        <w:rStyle w:val="SayfaNumaras"/>
        <w:rFonts w:ascii="Times New Roman" w:hAnsi="Times New Roman" w:cs="Times New Roman"/>
      </w:rPr>
      <w:fldChar w:fldCharType="begin"/>
    </w:r>
    <w:r w:rsidRPr="00161AAC">
      <w:rPr>
        <w:rStyle w:val="SayfaNumaras"/>
        <w:rFonts w:ascii="Times New Roman" w:hAnsi="Times New Roman" w:cs="Times New Roman"/>
      </w:rPr>
      <w:instrText xml:space="preserve"> PAGE </w:instrText>
    </w:r>
    <w:r w:rsidRPr="00161AAC">
      <w:rPr>
        <w:rStyle w:val="SayfaNumaras"/>
        <w:rFonts w:ascii="Times New Roman" w:hAnsi="Times New Roman" w:cs="Times New Roman"/>
      </w:rPr>
      <w:fldChar w:fldCharType="separate"/>
    </w:r>
    <w:r w:rsidRPr="00161AAC">
      <w:rPr>
        <w:rStyle w:val="SayfaNumaras"/>
        <w:rFonts w:ascii="Times New Roman" w:hAnsi="Times New Roman" w:cs="Times New Roman"/>
        <w:noProof/>
      </w:rPr>
      <w:t>1</w:t>
    </w:r>
    <w:r w:rsidRPr="00161AAC">
      <w:rPr>
        <w:rStyle w:val="SayfaNumaras"/>
        <w:rFonts w:ascii="Times New Roman" w:hAnsi="Times New Roman" w:cs="Times New Roman"/>
      </w:rPr>
      <w:fldChar w:fldCharType="end"/>
    </w:r>
  </w:p>
  <w:p w:rsidR="00161AAC" w:rsidRPr="00161AAC" w:rsidRDefault="00161AAC" w:rsidP="00161AA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12D" w:rsidRDefault="0035512D" w:rsidP="00161AAC">
      <w:pPr>
        <w:spacing w:line="240" w:lineRule="auto"/>
      </w:pPr>
      <w:r>
        <w:separator/>
      </w:r>
    </w:p>
  </w:footnote>
  <w:footnote w:type="continuationSeparator" w:id="0">
    <w:p w:rsidR="0035512D" w:rsidRDefault="0035512D" w:rsidP="00161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C" w:rsidRDefault="00161AAC" w:rsidP="00161AA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sayısı:1980/22</w:t>
    </w:r>
  </w:p>
  <w:p w:rsidR="00161AAC" w:rsidRDefault="00161AAC" w:rsidP="00161AA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sayısı:1980/18</w:t>
    </w:r>
  </w:p>
  <w:p w:rsidR="00161AAC" w:rsidRPr="00161AAC" w:rsidRDefault="00161AAC" w:rsidP="00161A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AC"/>
    <w:rsid w:val="00041752"/>
    <w:rsid w:val="00065B42"/>
    <w:rsid w:val="000E45EB"/>
    <w:rsid w:val="000F1EDB"/>
    <w:rsid w:val="00124B66"/>
    <w:rsid w:val="00161AAC"/>
    <w:rsid w:val="00286DD9"/>
    <w:rsid w:val="00347E8D"/>
    <w:rsid w:val="0035512D"/>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1F7B9-6C8C-47A1-8EAA-56C7D58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AAC"/>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61AA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61AAC"/>
  </w:style>
  <w:style w:type="paragraph" w:styleId="AltBilgi">
    <w:name w:val="footer"/>
    <w:basedOn w:val="Normal"/>
    <w:link w:val="AltBilgiChar"/>
    <w:uiPriority w:val="99"/>
    <w:unhideWhenUsed/>
    <w:rsid w:val="00161AA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61AAC"/>
  </w:style>
  <w:style w:type="character" w:styleId="SayfaNumaras">
    <w:name w:val="page number"/>
    <w:basedOn w:val="VarsaylanParagrafYazTipi"/>
    <w:uiPriority w:val="99"/>
    <w:semiHidden/>
    <w:unhideWhenUsed/>
    <w:rsid w:val="0016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2020-06-26T13:13:00Z</dcterms:created>
  <dcterms:modified xsi:type="dcterms:W3CDTF">2020-06-26T13:13:00Z</dcterms:modified>
</cp:coreProperties>
</file>