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25170" w:rsidRDefault="00025170" w:rsidP="00025170">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w:t>
      </w:r>
    </w:p>
    <w:p w:rsidR="00025170" w:rsidRPr="009F1CAB" w:rsidRDefault="00025170" w:rsidP="00025170">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F1CAB">
        <w:rPr>
          <w:rFonts w:ascii="Times New Roman" w:eastAsia="Times New Roman" w:hAnsi="Times New Roman" w:cs="Times New Roman"/>
          <w:color w:val="010000"/>
          <w:sz w:val="24"/>
          <w:szCs w:val="27"/>
          <w:lang w:eastAsia="tr-TR"/>
        </w:rPr>
        <w:t>İPTAL İSTEMİNİN GEREKÇESİ:</w:t>
      </w:r>
    </w:p>
    <w:p w:rsidR="00025170" w:rsidRPr="009F1CAB" w:rsidRDefault="00025170" w:rsidP="00025170">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F1CAB">
        <w:rPr>
          <w:rFonts w:ascii="Times New Roman" w:eastAsia="Times New Roman" w:hAnsi="Times New Roman" w:cs="Times New Roman"/>
          <w:color w:val="010000"/>
          <w:sz w:val="24"/>
          <w:szCs w:val="27"/>
          <w:lang w:eastAsia="tr-TR"/>
        </w:rPr>
        <w:t>Dava dilekçesinde, Anayasa'ya aykırılık savının gerekçesi olarak, özetle şunlar ileri sürülmektedir:</w:t>
      </w:r>
    </w:p>
    <w:p w:rsidR="00025170" w:rsidRPr="009F1CAB" w:rsidRDefault="00025170" w:rsidP="00025170">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F1CAB">
        <w:rPr>
          <w:rFonts w:ascii="Times New Roman" w:eastAsia="Times New Roman" w:hAnsi="Times New Roman" w:cs="Times New Roman"/>
          <w:color w:val="010000"/>
          <w:sz w:val="24"/>
          <w:szCs w:val="27"/>
          <w:lang w:eastAsia="tr-TR"/>
        </w:rPr>
        <w:t>1- Açılacak dava ile korunması ist</w:t>
      </w:r>
      <w:bookmarkStart w:id="0" w:name="_GoBack"/>
      <w:bookmarkEnd w:id="0"/>
      <w:r w:rsidRPr="009F1CAB">
        <w:rPr>
          <w:rFonts w:ascii="Times New Roman" w:eastAsia="Times New Roman" w:hAnsi="Times New Roman" w:cs="Times New Roman"/>
          <w:color w:val="010000"/>
          <w:sz w:val="24"/>
          <w:szCs w:val="27"/>
          <w:lang w:eastAsia="tr-TR"/>
        </w:rPr>
        <w:t xml:space="preserve">enen menfaat veya hakkın sağlanmasında çok önemli ve etkili bir öğe olan yürütmeyi durdurma kararının </w:t>
      </w:r>
      <w:proofErr w:type="spellStart"/>
      <w:r w:rsidRPr="009F1CAB">
        <w:rPr>
          <w:rFonts w:ascii="Times New Roman" w:eastAsia="Times New Roman" w:hAnsi="Times New Roman" w:cs="Times New Roman"/>
          <w:color w:val="010000"/>
          <w:sz w:val="24"/>
          <w:szCs w:val="27"/>
          <w:lang w:eastAsia="tr-TR"/>
        </w:rPr>
        <w:t>verilmesininin</w:t>
      </w:r>
      <w:proofErr w:type="spellEnd"/>
      <w:r w:rsidRPr="009F1CAB">
        <w:rPr>
          <w:rFonts w:ascii="Times New Roman" w:eastAsia="Times New Roman" w:hAnsi="Times New Roman" w:cs="Times New Roman"/>
          <w:color w:val="010000"/>
          <w:sz w:val="24"/>
          <w:szCs w:val="27"/>
          <w:lang w:eastAsia="tr-TR"/>
        </w:rPr>
        <w:t xml:space="preserve"> engellenmesi, "hukuk devleti" ilkesine ve Anayasa'nın bu ilkeyi kabul eden 2. maddesi hükmüne aykırı düşer.</w:t>
      </w:r>
    </w:p>
    <w:p w:rsidR="00025170" w:rsidRPr="009F1CAB" w:rsidRDefault="00025170" w:rsidP="00025170">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F1CAB">
        <w:rPr>
          <w:rFonts w:ascii="Times New Roman" w:eastAsia="Times New Roman" w:hAnsi="Times New Roman" w:cs="Times New Roman"/>
          <w:color w:val="010000"/>
          <w:sz w:val="24"/>
          <w:szCs w:val="27"/>
          <w:lang w:eastAsia="tr-TR"/>
        </w:rPr>
        <w:t>2- İptal davalarında, genel olarak, yürütmeyi durdurma isteminde bulunma hakkı tanınmış iken, iptali istenen hükümde olduğu gibi, belirli konularda bu hakkı tanımamak, davacılar yönünden "kanun önünde eşitlik" ilkesini bozar ve Anayasa'nın 12. maddesine aykırı bir durum oluşturur.</w:t>
      </w:r>
    </w:p>
    <w:p w:rsidR="00025170" w:rsidRPr="009F1CAB" w:rsidRDefault="00025170" w:rsidP="00025170">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F1CAB">
        <w:rPr>
          <w:rFonts w:ascii="Times New Roman" w:eastAsia="Times New Roman" w:hAnsi="Times New Roman" w:cs="Times New Roman"/>
          <w:color w:val="010000"/>
          <w:sz w:val="24"/>
          <w:szCs w:val="27"/>
          <w:lang w:eastAsia="tr-TR"/>
        </w:rPr>
        <w:t xml:space="preserve">3- Hakkı elde etmeyi amaçlayan bir "hak arama özgürlüğü" </w:t>
      </w:r>
      <w:proofErr w:type="spellStart"/>
      <w:r w:rsidRPr="009F1CAB">
        <w:rPr>
          <w:rFonts w:ascii="Times New Roman" w:eastAsia="Times New Roman" w:hAnsi="Times New Roman" w:cs="Times New Roman"/>
          <w:color w:val="010000"/>
          <w:sz w:val="24"/>
          <w:szCs w:val="27"/>
          <w:lang w:eastAsia="tr-TR"/>
        </w:rPr>
        <w:t>nden</w:t>
      </w:r>
      <w:proofErr w:type="spellEnd"/>
      <w:r w:rsidRPr="009F1CAB">
        <w:rPr>
          <w:rFonts w:ascii="Times New Roman" w:eastAsia="Times New Roman" w:hAnsi="Times New Roman" w:cs="Times New Roman"/>
          <w:color w:val="010000"/>
          <w:sz w:val="24"/>
          <w:szCs w:val="27"/>
          <w:lang w:eastAsia="tr-TR"/>
        </w:rPr>
        <w:t xml:space="preserve"> söz edilemeyeceğine göre, hakkın elde edilmesinde önemli katkısı bulunan yürütmenin durdurulması olanağının ortadan kaldırılması Anayasa'nın "hak arama </w:t>
      </w:r>
      <w:proofErr w:type="spellStart"/>
      <w:r w:rsidRPr="009F1CAB">
        <w:rPr>
          <w:rFonts w:ascii="Times New Roman" w:eastAsia="Times New Roman" w:hAnsi="Times New Roman" w:cs="Times New Roman"/>
          <w:color w:val="010000"/>
          <w:sz w:val="24"/>
          <w:szCs w:val="27"/>
          <w:lang w:eastAsia="tr-TR"/>
        </w:rPr>
        <w:t>özgürlüğü"nü</w:t>
      </w:r>
      <w:proofErr w:type="spellEnd"/>
      <w:r w:rsidRPr="009F1CAB">
        <w:rPr>
          <w:rFonts w:ascii="Times New Roman" w:eastAsia="Times New Roman" w:hAnsi="Times New Roman" w:cs="Times New Roman"/>
          <w:color w:val="010000"/>
          <w:sz w:val="24"/>
          <w:szCs w:val="27"/>
          <w:lang w:eastAsia="tr-TR"/>
        </w:rPr>
        <w:t xml:space="preserve"> düzenleyen 31. maddesine aykırıdır.</w:t>
      </w:r>
    </w:p>
    <w:p w:rsidR="00025170" w:rsidRPr="009F1CAB" w:rsidRDefault="00025170" w:rsidP="00025170">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F1CAB">
        <w:rPr>
          <w:rFonts w:ascii="Times New Roman" w:eastAsia="Times New Roman" w:hAnsi="Times New Roman" w:cs="Times New Roman"/>
          <w:color w:val="010000"/>
          <w:sz w:val="24"/>
          <w:szCs w:val="27"/>
          <w:lang w:eastAsia="tr-TR"/>
        </w:rPr>
        <w:t>4- İptali istenen hüküm karşısında, davaya bakan mahkeme, telâfisi güç durumların ortaya çıkacağını ya da dilekçede ileri sürülen durumların dosyaya göre ciddi ve yönetsel veya yargısal kararın iptalini haklı gösterecek nitelikte bulunduğunu görse bile, yürütmeyi durdurma kararı veremeyecektir.</w:t>
      </w:r>
    </w:p>
    <w:p w:rsidR="00025170" w:rsidRPr="009F1CAB" w:rsidRDefault="00025170" w:rsidP="00025170">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F1CAB">
        <w:rPr>
          <w:rFonts w:ascii="Times New Roman" w:eastAsia="Times New Roman" w:hAnsi="Times New Roman" w:cs="Times New Roman"/>
          <w:color w:val="010000"/>
          <w:sz w:val="24"/>
          <w:szCs w:val="27"/>
          <w:lang w:eastAsia="tr-TR"/>
        </w:rPr>
        <w:t xml:space="preserve">Hüküm, bu nedenle, Anayasa'nın yargı yetkisinin Türk Milleti adına bağımsız mahkemelerce kullanılacağını belirten 7. maddesine ve bu maddedeki ilkeyi açıklayan 132. </w:t>
      </w:r>
      <w:proofErr w:type="gramStart"/>
      <w:r w:rsidRPr="009F1CAB">
        <w:rPr>
          <w:rFonts w:ascii="Times New Roman" w:eastAsia="Times New Roman" w:hAnsi="Times New Roman" w:cs="Times New Roman"/>
          <w:color w:val="010000"/>
          <w:sz w:val="24"/>
          <w:szCs w:val="27"/>
          <w:lang w:eastAsia="tr-TR"/>
        </w:rPr>
        <w:t>maddesine</w:t>
      </w:r>
      <w:proofErr w:type="gramEnd"/>
      <w:r w:rsidRPr="009F1CAB">
        <w:rPr>
          <w:rFonts w:ascii="Times New Roman" w:eastAsia="Times New Roman" w:hAnsi="Times New Roman" w:cs="Times New Roman"/>
          <w:color w:val="010000"/>
          <w:sz w:val="24"/>
          <w:szCs w:val="27"/>
          <w:lang w:eastAsia="tr-TR"/>
        </w:rPr>
        <w:t xml:space="preserve"> aykırıdır.</w:t>
      </w:r>
    </w:p>
    <w:p w:rsidR="00025170" w:rsidRDefault="00025170" w:rsidP="00025170">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9F1CAB">
        <w:rPr>
          <w:rFonts w:ascii="Times New Roman" w:eastAsia="Times New Roman" w:hAnsi="Times New Roman" w:cs="Times New Roman"/>
          <w:color w:val="010000"/>
          <w:sz w:val="24"/>
          <w:szCs w:val="27"/>
          <w:lang w:eastAsia="tr-TR"/>
        </w:rPr>
        <w:t>5- Hakkın zamanında ve zarar doğmadan alınmasını engelleyen iptal konusu hüküm, yönetimin her türlü eylem ve işlemine karşı yargı yolunu açık tutan Anayasa'nın 114. maddesinin birinci fıkrasına da aykırı düşmektedir.</w:t>
      </w:r>
      <w:r>
        <w:rPr>
          <w:rFonts w:ascii="Times New Roman" w:eastAsia="Times New Roman" w:hAnsi="Times New Roman" w:cs="Times New Roman"/>
          <w:color w:val="010000"/>
          <w:sz w:val="24"/>
          <w:szCs w:val="27"/>
          <w:lang w:eastAsia="tr-TR"/>
        </w:rPr>
        <w:t>"</w:t>
      </w:r>
    </w:p>
    <w:p w:rsidR="00BC1A9A" w:rsidRPr="00025170" w:rsidRDefault="00DA3CF0" w:rsidP="00025170">
      <w:pPr>
        <w:spacing w:before="240" w:after="100" w:afterAutospacing="1" w:line="240" w:lineRule="auto"/>
        <w:ind w:firstLine="709"/>
        <w:jc w:val="both"/>
        <w:rPr>
          <w:rFonts w:ascii="Times New Roman" w:hAnsi="Times New Roman" w:cs="Times New Roman"/>
          <w:sz w:val="24"/>
        </w:rPr>
      </w:pPr>
    </w:p>
    <w:sectPr w:rsidR="00BC1A9A" w:rsidRPr="00025170" w:rsidSect="00025170">
      <w:headerReference w:type="default" r:id="rId6"/>
      <w:footerReference w:type="even" r:id="rId7"/>
      <w:footerReference w:type="default" r:id="rId8"/>
      <w:type w:val="continuous"/>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A3CF0" w:rsidRDefault="00DA3CF0" w:rsidP="00025170">
      <w:pPr>
        <w:spacing w:line="240" w:lineRule="auto"/>
      </w:pPr>
      <w:r>
        <w:separator/>
      </w:r>
    </w:p>
  </w:endnote>
  <w:endnote w:type="continuationSeparator" w:id="0">
    <w:p w:rsidR="00DA3CF0" w:rsidRDefault="00DA3CF0" w:rsidP="0002517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170" w:rsidRDefault="00025170" w:rsidP="00730AF9">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025170" w:rsidRDefault="00025170" w:rsidP="00025170">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170" w:rsidRPr="00025170" w:rsidRDefault="00025170" w:rsidP="00730AF9">
    <w:pPr>
      <w:pStyle w:val="AltBilgi"/>
      <w:framePr w:wrap="around" w:vAnchor="text" w:hAnchor="margin" w:xAlign="right" w:y="1"/>
      <w:rPr>
        <w:rStyle w:val="SayfaNumaras"/>
        <w:rFonts w:ascii="Times New Roman" w:hAnsi="Times New Roman" w:cs="Times New Roman"/>
      </w:rPr>
    </w:pPr>
    <w:r w:rsidRPr="00025170">
      <w:rPr>
        <w:rStyle w:val="SayfaNumaras"/>
        <w:rFonts w:ascii="Times New Roman" w:hAnsi="Times New Roman" w:cs="Times New Roman"/>
      </w:rPr>
      <w:fldChar w:fldCharType="begin"/>
    </w:r>
    <w:r w:rsidRPr="00025170">
      <w:rPr>
        <w:rStyle w:val="SayfaNumaras"/>
        <w:rFonts w:ascii="Times New Roman" w:hAnsi="Times New Roman" w:cs="Times New Roman"/>
      </w:rPr>
      <w:instrText xml:space="preserve"> PAGE </w:instrText>
    </w:r>
    <w:r w:rsidRPr="00025170">
      <w:rPr>
        <w:rStyle w:val="SayfaNumaras"/>
        <w:rFonts w:ascii="Times New Roman" w:hAnsi="Times New Roman" w:cs="Times New Roman"/>
      </w:rPr>
      <w:fldChar w:fldCharType="separate"/>
    </w:r>
    <w:r w:rsidRPr="00025170">
      <w:rPr>
        <w:rStyle w:val="SayfaNumaras"/>
        <w:rFonts w:ascii="Times New Roman" w:hAnsi="Times New Roman" w:cs="Times New Roman"/>
        <w:noProof/>
      </w:rPr>
      <w:t>1</w:t>
    </w:r>
    <w:r w:rsidRPr="00025170">
      <w:rPr>
        <w:rStyle w:val="SayfaNumaras"/>
        <w:rFonts w:ascii="Times New Roman" w:hAnsi="Times New Roman" w:cs="Times New Roman"/>
      </w:rPr>
      <w:fldChar w:fldCharType="end"/>
    </w:r>
  </w:p>
  <w:p w:rsidR="00025170" w:rsidRPr="00025170" w:rsidRDefault="00025170" w:rsidP="00025170">
    <w:pPr>
      <w:pStyle w:val="AltBilgi"/>
      <w:ind w:right="360"/>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A3CF0" w:rsidRDefault="00DA3CF0" w:rsidP="00025170">
      <w:pPr>
        <w:spacing w:line="240" w:lineRule="auto"/>
      </w:pPr>
      <w:r>
        <w:separator/>
      </w:r>
    </w:p>
  </w:footnote>
  <w:footnote w:type="continuationSeparator" w:id="0">
    <w:p w:rsidR="00DA3CF0" w:rsidRDefault="00DA3CF0" w:rsidP="0002517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170" w:rsidRDefault="00025170" w:rsidP="00025170">
    <w:pPr>
      <w:spacing w:line="240" w:lineRule="auto"/>
      <w:rPr>
        <w:rFonts w:ascii="Times New Roman" w:eastAsia="Times New Roman" w:hAnsi="Times New Roman" w:cs="Times New Roman"/>
        <w:b/>
        <w:bCs/>
        <w:color w:val="010000"/>
        <w:sz w:val="24"/>
        <w:szCs w:val="27"/>
        <w:lang w:eastAsia="tr-TR"/>
      </w:rPr>
    </w:pPr>
    <w:r>
      <w:rPr>
        <w:rFonts w:ascii="Times New Roman" w:eastAsia="Times New Roman" w:hAnsi="Times New Roman" w:cs="Times New Roman"/>
        <w:b/>
        <w:bCs/>
        <w:color w:val="010000"/>
        <w:sz w:val="24"/>
        <w:szCs w:val="27"/>
        <w:lang w:eastAsia="tr-TR"/>
      </w:rPr>
      <w:t>Esas sayısı:1979/2</w:t>
    </w:r>
  </w:p>
  <w:p w:rsidR="00025170" w:rsidRDefault="00025170" w:rsidP="00025170">
    <w:pPr>
      <w:spacing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sayısı:1979/31</w:t>
    </w:r>
  </w:p>
  <w:p w:rsidR="00025170" w:rsidRPr="00025170" w:rsidRDefault="00025170" w:rsidP="00025170">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5170"/>
    <w:rsid w:val="00025170"/>
    <w:rsid w:val="00041752"/>
    <w:rsid w:val="00065B42"/>
    <w:rsid w:val="000E45EB"/>
    <w:rsid w:val="000F1EDB"/>
    <w:rsid w:val="00124B66"/>
    <w:rsid w:val="00286DD9"/>
    <w:rsid w:val="00347E8D"/>
    <w:rsid w:val="00503F1E"/>
    <w:rsid w:val="00821D56"/>
    <w:rsid w:val="008D57F7"/>
    <w:rsid w:val="00947847"/>
    <w:rsid w:val="00B04393"/>
    <w:rsid w:val="00B52EFE"/>
    <w:rsid w:val="00DA3CF0"/>
    <w:rsid w:val="00DE74CD"/>
    <w:rsid w:val="00E85AE4"/>
    <w:rsid w:val="00EE26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5631CD5-3300-41EF-A149-5F71662710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tr-TR"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25170"/>
  </w:style>
  <w:style w:type="paragraph" w:styleId="Balk1">
    <w:name w:val="heading 1"/>
    <w:basedOn w:val="Normal"/>
    <w:next w:val="Normal"/>
    <w:link w:val="Balk1Char"/>
    <w:uiPriority w:val="9"/>
    <w:qFormat/>
    <w:rsid w:val="00041752"/>
    <w:pPr>
      <w:keepNext/>
      <w:keepLines/>
      <w:spacing w:before="400" w:after="120"/>
      <w:outlineLvl w:val="0"/>
    </w:pPr>
    <w:rPr>
      <w:sz w:val="40"/>
      <w:szCs w:val="40"/>
    </w:rPr>
  </w:style>
  <w:style w:type="paragraph" w:styleId="Balk2">
    <w:name w:val="heading 2"/>
    <w:basedOn w:val="Normal"/>
    <w:next w:val="Normal"/>
    <w:link w:val="Balk2Char"/>
    <w:uiPriority w:val="9"/>
    <w:semiHidden/>
    <w:unhideWhenUsed/>
    <w:qFormat/>
    <w:rsid w:val="00041752"/>
    <w:pPr>
      <w:keepNext/>
      <w:keepLines/>
      <w:spacing w:before="360" w:after="120"/>
      <w:outlineLvl w:val="1"/>
    </w:pPr>
    <w:rPr>
      <w:sz w:val="32"/>
      <w:szCs w:val="32"/>
    </w:rPr>
  </w:style>
  <w:style w:type="paragraph" w:styleId="Balk3">
    <w:name w:val="heading 3"/>
    <w:basedOn w:val="Normal"/>
    <w:next w:val="Normal"/>
    <w:link w:val="Balk3Char"/>
    <w:uiPriority w:val="9"/>
    <w:semiHidden/>
    <w:unhideWhenUsed/>
    <w:qFormat/>
    <w:rsid w:val="00041752"/>
    <w:pPr>
      <w:keepNext/>
      <w:keepLines/>
      <w:spacing w:before="320" w:after="80"/>
      <w:outlineLvl w:val="2"/>
    </w:pPr>
    <w:rPr>
      <w:color w:val="434343"/>
      <w:sz w:val="28"/>
      <w:szCs w:val="28"/>
    </w:rPr>
  </w:style>
  <w:style w:type="paragraph" w:styleId="Balk4">
    <w:name w:val="heading 4"/>
    <w:basedOn w:val="Normal"/>
    <w:next w:val="Normal"/>
    <w:link w:val="Balk4Char"/>
    <w:uiPriority w:val="9"/>
    <w:semiHidden/>
    <w:unhideWhenUsed/>
    <w:qFormat/>
    <w:rsid w:val="00041752"/>
    <w:pPr>
      <w:keepNext/>
      <w:keepLines/>
      <w:spacing w:before="280" w:after="80"/>
      <w:outlineLvl w:val="3"/>
    </w:pPr>
    <w:rPr>
      <w:color w:val="666666"/>
      <w:sz w:val="24"/>
      <w:szCs w:val="24"/>
    </w:rPr>
  </w:style>
  <w:style w:type="paragraph" w:styleId="Balk5">
    <w:name w:val="heading 5"/>
    <w:basedOn w:val="Normal"/>
    <w:next w:val="Normal"/>
    <w:link w:val="Balk5Char"/>
    <w:uiPriority w:val="9"/>
    <w:semiHidden/>
    <w:unhideWhenUsed/>
    <w:qFormat/>
    <w:rsid w:val="00041752"/>
    <w:pPr>
      <w:keepNext/>
      <w:keepLines/>
      <w:spacing w:before="240" w:after="80"/>
      <w:outlineLvl w:val="4"/>
    </w:pPr>
    <w:rPr>
      <w:color w:val="666666"/>
    </w:rPr>
  </w:style>
  <w:style w:type="paragraph" w:styleId="Balk6">
    <w:name w:val="heading 6"/>
    <w:basedOn w:val="Normal"/>
    <w:next w:val="Normal"/>
    <w:link w:val="Balk6Char"/>
    <w:uiPriority w:val="9"/>
    <w:semiHidden/>
    <w:unhideWhenUsed/>
    <w:qFormat/>
    <w:rsid w:val="00041752"/>
    <w:pPr>
      <w:keepNext/>
      <w:keepLines/>
      <w:spacing w:before="240" w:after="80"/>
      <w:outlineLvl w:val="5"/>
    </w:pPr>
    <w:rPr>
      <w:i/>
      <w:color w:val="66666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41752"/>
    <w:rPr>
      <w:sz w:val="40"/>
      <w:szCs w:val="40"/>
    </w:rPr>
  </w:style>
  <w:style w:type="character" w:customStyle="1" w:styleId="Balk2Char">
    <w:name w:val="Başlık 2 Char"/>
    <w:basedOn w:val="VarsaylanParagrafYazTipi"/>
    <w:link w:val="Balk2"/>
    <w:uiPriority w:val="9"/>
    <w:semiHidden/>
    <w:rsid w:val="00041752"/>
    <w:rPr>
      <w:sz w:val="32"/>
      <w:szCs w:val="32"/>
    </w:rPr>
  </w:style>
  <w:style w:type="character" w:customStyle="1" w:styleId="Balk3Char">
    <w:name w:val="Başlık 3 Char"/>
    <w:basedOn w:val="VarsaylanParagrafYazTipi"/>
    <w:link w:val="Balk3"/>
    <w:uiPriority w:val="9"/>
    <w:semiHidden/>
    <w:rsid w:val="00041752"/>
    <w:rPr>
      <w:color w:val="434343"/>
      <w:sz w:val="28"/>
      <w:szCs w:val="28"/>
    </w:rPr>
  </w:style>
  <w:style w:type="character" w:customStyle="1" w:styleId="Balk4Char">
    <w:name w:val="Başlık 4 Char"/>
    <w:basedOn w:val="VarsaylanParagrafYazTipi"/>
    <w:link w:val="Balk4"/>
    <w:uiPriority w:val="9"/>
    <w:semiHidden/>
    <w:rsid w:val="00041752"/>
    <w:rPr>
      <w:color w:val="666666"/>
      <w:sz w:val="24"/>
      <w:szCs w:val="24"/>
    </w:rPr>
  </w:style>
  <w:style w:type="character" w:customStyle="1" w:styleId="Balk5Char">
    <w:name w:val="Başlık 5 Char"/>
    <w:basedOn w:val="VarsaylanParagrafYazTipi"/>
    <w:link w:val="Balk5"/>
    <w:uiPriority w:val="9"/>
    <w:semiHidden/>
    <w:rsid w:val="00041752"/>
    <w:rPr>
      <w:color w:val="666666"/>
    </w:rPr>
  </w:style>
  <w:style w:type="character" w:customStyle="1" w:styleId="Balk6Char">
    <w:name w:val="Başlık 6 Char"/>
    <w:basedOn w:val="VarsaylanParagrafYazTipi"/>
    <w:link w:val="Balk6"/>
    <w:uiPriority w:val="9"/>
    <w:semiHidden/>
    <w:rsid w:val="00041752"/>
    <w:rPr>
      <w:i/>
      <w:color w:val="666666"/>
    </w:rPr>
  </w:style>
  <w:style w:type="paragraph" w:styleId="KonuBal">
    <w:name w:val="Title"/>
    <w:basedOn w:val="Normal"/>
    <w:next w:val="Normal"/>
    <w:link w:val="KonuBalChar"/>
    <w:uiPriority w:val="10"/>
    <w:qFormat/>
    <w:rsid w:val="00041752"/>
    <w:pPr>
      <w:keepNext/>
      <w:keepLines/>
      <w:spacing w:after="60"/>
    </w:pPr>
    <w:rPr>
      <w:sz w:val="52"/>
      <w:szCs w:val="52"/>
    </w:rPr>
  </w:style>
  <w:style w:type="character" w:customStyle="1" w:styleId="KonuBalChar">
    <w:name w:val="Konu Başlığı Char"/>
    <w:basedOn w:val="VarsaylanParagrafYazTipi"/>
    <w:link w:val="KonuBal"/>
    <w:uiPriority w:val="10"/>
    <w:rsid w:val="00041752"/>
    <w:rPr>
      <w:sz w:val="52"/>
      <w:szCs w:val="52"/>
    </w:rPr>
  </w:style>
  <w:style w:type="paragraph" w:styleId="Altyaz">
    <w:name w:val="Subtitle"/>
    <w:basedOn w:val="Normal"/>
    <w:next w:val="Normal"/>
    <w:link w:val="AltyazChar"/>
    <w:uiPriority w:val="11"/>
    <w:qFormat/>
    <w:rsid w:val="00041752"/>
    <w:pPr>
      <w:keepNext/>
      <w:keepLines/>
      <w:spacing w:after="320"/>
    </w:pPr>
    <w:rPr>
      <w:color w:val="666666"/>
      <w:sz w:val="30"/>
      <w:szCs w:val="30"/>
    </w:rPr>
  </w:style>
  <w:style w:type="character" w:customStyle="1" w:styleId="AltyazChar">
    <w:name w:val="Altyazı Char"/>
    <w:basedOn w:val="VarsaylanParagrafYazTipi"/>
    <w:link w:val="Altyaz"/>
    <w:uiPriority w:val="11"/>
    <w:rsid w:val="00041752"/>
    <w:rPr>
      <w:color w:val="666666"/>
      <w:sz w:val="30"/>
      <w:szCs w:val="30"/>
    </w:rPr>
  </w:style>
  <w:style w:type="paragraph" w:styleId="ListeParagraf">
    <w:name w:val="List Paragraph"/>
    <w:basedOn w:val="Normal"/>
    <w:uiPriority w:val="34"/>
    <w:qFormat/>
    <w:rsid w:val="00041752"/>
    <w:pPr>
      <w:ind w:left="720"/>
      <w:contextualSpacing/>
    </w:pPr>
  </w:style>
  <w:style w:type="paragraph" w:styleId="stBilgi">
    <w:name w:val="header"/>
    <w:basedOn w:val="Normal"/>
    <w:link w:val="stBilgiChar"/>
    <w:uiPriority w:val="99"/>
    <w:unhideWhenUsed/>
    <w:rsid w:val="00025170"/>
    <w:pPr>
      <w:tabs>
        <w:tab w:val="center" w:pos="4536"/>
        <w:tab w:val="right" w:pos="9072"/>
      </w:tabs>
      <w:spacing w:line="240" w:lineRule="auto"/>
    </w:pPr>
  </w:style>
  <w:style w:type="character" w:customStyle="1" w:styleId="stBilgiChar">
    <w:name w:val="Üst Bilgi Char"/>
    <w:basedOn w:val="VarsaylanParagrafYazTipi"/>
    <w:link w:val="stBilgi"/>
    <w:uiPriority w:val="99"/>
    <w:rsid w:val="00025170"/>
  </w:style>
  <w:style w:type="paragraph" w:styleId="AltBilgi">
    <w:name w:val="footer"/>
    <w:basedOn w:val="Normal"/>
    <w:link w:val="AltBilgiChar"/>
    <w:uiPriority w:val="99"/>
    <w:unhideWhenUsed/>
    <w:rsid w:val="00025170"/>
    <w:pPr>
      <w:tabs>
        <w:tab w:val="center" w:pos="4536"/>
        <w:tab w:val="right" w:pos="9072"/>
      </w:tabs>
      <w:spacing w:line="240" w:lineRule="auto"/>
    </w:pPr>
  </w:style>
  <w:style w:type="character" w:customStyle="1" w:styleId="AltBilgiChar">
    <w:name w:val="Alt Bilgi Char"/>
    <w:basedOn w:val="VarsaylanParagrafYazTipi"/>
    <w:link w:val="AltBilgi"/>
    <w:uiPriority w:val="99"/>
    <w:rsid w:val="00025170"/>
  </w:style>
  <w:style w:type="character" w:styleId="SayfaNumaras">
    <w:name w:val="page number"/>
    <w:basedOn w:val="VarsaylanParagrafYazTipi"/>
    <w:uiPriority w:val="99"/>
    <w:semiHidden/>
    <w:unhideWhenUsed/>
    <w:rsid w:val="000251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Özel 1">
      <a:dk1>
        <a:sysClr val="windowText" lastClr="000000"/>
      </a:dk1>
      <a:lt1>
        <a:sysClr val="window" lastClr="FFFFFF"/>
      </a:lt1>
      <a:dk2>
        <a:srgbClr val="000000"/>
      </a:dk2>
      <a:lt2>
        <a:srgbClr val="FFFFFF"/>
      </a:lt2>
      <a:accent1>
        <a:srgbClr val="FFFFFF"/>
      </a:accent1>
      <a:accent2>
        <a:srgbClr val="FFCC00"/>
      </a:accent2>
      <a:accent3>
        <a:srgbClr val="E68102"/>
      </a:accent3>
      <a:accent4>
        <a:srgbClr val="27C760"/>
      </a:accent4>
      <a:accent5>
        <a:srgbClr val="E5629E"/>
      </a:accent5>
      <a:accent6>
        <a:srgbClr val="9D7EBC"/>
      </a:accent6>
      <a:hlink>
        <a:srgbClr val="0072FF"/>
      </a:hlink>
      <a:folHlink>
        <a:srgbClr val="9D7EBC"/>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244</Words>
  <Characters>1394</Characters>
  <Application>Microsoft Office Word</Application>
  <DocSecurity>0</DocSecurity>
  <Lines>11</Lines>
  <Paragraphs>3</Paragraphs>
  <ScaleCrop>false</ScaleCrop>
  <Company/>
  <LinksUpToDate>false</LinksUpToDate>
  <CharactersWithSpaces>1635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Sinan ÖZDEMIR</dc:creator>
  <cp:keywords/>
  <dc:description/>
  <cp:lastModifiedBy>Sinan ÖZDEMIR</cp:lastModifiedBy>
  <cp:revision>1</cp:revision>
  <dcterms:created xsi:type="dcterms:W3CDTF">2020-06-27T20:08:00Z</dcterms:created>
  <dcterms:modified xsi:type="dcterms:W3CDTF">2020-06-27T20:09:00Z</dcterms:modified>
</cp:coreProperties>
</file>