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E"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II -</w:t>
      </w:r>
      <w:proofErr w:type="gramEnd"/>
      <w:r w:rsidRPr="003E1B86">
        <w:rPr>
          <w:rFonts w:ascii="Times New Roman" w:eastAsia="Times New Roman" w:hAnsi="Times New Roman" w:cs="Times New Roman"/>
          <w:color w:val="010000"/>
          <w:sz w:val="24"/>
          <w:szCs w:val="27"/>
          <w:lang w:eastAsia="tr-TR"/>
        </w:rPr>
        <w:t xml:space="preserve"> İTİRAZIN GEREKÇESİ :</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İtiraz yoluna başvuran Danıştay 12. Dairesinin gerekçesi:</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 </w:t>
      </w:r>
      <w:proofErr w:type="gramStart"/>
      <w:r w:rsidRPr="003E1B86">
        <w:rPr>
          <w:rFonts w:ascii="Times New Roman" w:eastAsia="Times New Roman" w:hAnsi="Times New Roman" w:cs="Times New Roman"/>
          <w:color w:val="010000"/>
          <w:sz w:val="24"/>
          <w:szCs w:val="27"/>
          <w:lang w:eastAsia="tr-TR"/>
        </w:rPr>
        <w:t>tarafından</w:t>
      </w:r>
      <w:proofErr w:type="gramEnd"/>
      <w:r w:rsidRPr="003E1B86">
        <w:rPr>
          <w:rFonts w:ascii="Times New Roman" w:eastAsia="Times New Roman" w:hAnsi="Times New Roman" w:cs="Times New Roman"/>
          <w:color w:val="010000"/>
          <w:sz w:val="24"/>
          <w:szCs w:val="27"/>
          <w:lang w:eastAsia="tr-TR"/>
        </w:rPr>
        <w:t xml:space="preserve"> ...... Vergi Dairesi Müdürlüğüne karşı açılan davada, davacı vekili, dava konusu işleme dayanak olarak gösterilen 1977 yılı Bütçe Kanununun 12. maddesinin Anayasa'ya aykırı olduğunu ileri sürm</w:t>
      </w:r>
      <w:bookmarkStart w:id="0" w:name="_GoBack"/>
      <w:bookmarkEnd w:id="0"/>
      <w:r w:rsidRPr="003E1B86">
        <w:rPr>
          <w:rFonts w:ascii="Times New Roman" w:eastAsia="Times New Roman" w:hAnsi="Times New Roman" w:cs="Times New Roman"/>
          <w:color w:val="010000"/>
          <w:sz w:val="24"/>
          <w:szCs w:val="27"/>
          <w:lang w:eastAsia="tr-TR"/>
        </w:rPr>
        <w:t>üş olmakla gereği düşünüldü:</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Uyuşmazlık, davacıya çalıştığı kurum tarafından ödenen ücret ve sağlanan nakdî ve aynî menfaatlerin yıllık miktarının </w:t>
      </w:r>
      <w:proofErr w:type="spellStart"/>
      <w:r w:rsidRPr="003E1B86">
        <w:rPr>
          <w:rFonts w:ascii="Times New Roman" w:eastAsia="Times New Roman" w:hAnsi="Times New Roman" w:cs="Times New Roman"/>
          <w:color w:val="010000"/>
          <w:sz w:val="24"/>
          <w:szCs w:val="27"/>
          <w:lang w:eastAsia="tr-TR"/>
        </w:rPr>
        <w:t>onikide</w:t>
      </w:r>
      <w:proofErr w:type="spellEnd"/>
      <w:r w:rsidRPr="003E1B86">
        <w:rPr>
          <w:rFonts w:ascii="Times New Roman" w:eastAsia="Times New Roman" w:hAnsi="Times New Roman" w:cs="Times New Roman"/>
          <w:color w:val="010000"/>
          <w:sz w:val="24"/>
          <w:szCs w:val="27"/>
          <w:lang w:eastAsia="tr-TR"/>
        </w:rPr>
        <w:t xml:space="preserve"> birinin </w:t>
      </w:r>
      <w:proofErr w:type="spellStart"/>
      <w:r w:rsidRPr="003E1B86">
        <w:rPr>
          <w:rFonts w:ascii="Times New Roman" w:eastAsia="Times New Roman" w:hAnsi="Times New Roman" w:cs="Times New Roman"/>
          <w:color w:val="010000"/>
          <w:sz w:val="24"/>
          <w:szCs w:val="27"/>
          <w:lang w:eastAsia="tr-TR"/>
        </w:rPr>
        <w:t>gayrî</w:t>
      </w:r>
      <w:proofErr w:type="spellEnd"/>
      <w:r w:rsidRPr="003E1B86">
        <w:rPr>
          <w:rFonts w:ascii="Times New Roman" w:eastAsia="Times New Roman" w:hAnsi="Times New Roman" w:cs="Times New Roman"/>
          <w:color w:val="010000"/>
          <w:sz w:val="24"/>
          <w:szCs w:val="27"/>
          <w:lang w:eastAsia="tr-TR"/>
        </w:rPr>
        <w:t xml:space="preserve"> safi miktarının 40.000 lirayı aşan kısmının 6183 sayılı Yasa hükümlerine göre ve 1977 yılı Bütçe Yasasının 12. maddesi uyarınca geri istenmesinden doğmuş bulunmaktadır.</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1977 yılı Bütçe Yasasının 12. maddesi, "Genel bütçeye dahil daireler, katma bütçeli idareler, döner sermayeli kuruluşlar, belediyeler, özel idareler, kamu iktisadî teşebbüslerinde (sermayesinin yarısından fazlası yukarıda sayılan kuruluşlara ait olanlar dahil) Özel ve toplu sözleşmelerle istihdam olunan personele ödenecek ücretler ile sağlanan nakdî ve aynî menfaatlerin yıllık tutarının </w:t>
      </w:r>
      <w:proofErr w:type="spellStart"/>
      <w:r w:rsidRPr="003E1B86">
        <w:rPr>
          <w:rFonts w:ascii="Times New Roman" w:eastAsia="Times New Roman" w:hAnsi="Times New Roman" w:cs="Times New Roman"/>
          <w:color w:val="010000"/>
          <w:sz w:val="24"/>
          <w:szCs w:val="27"/>
          <w:lang w:eastAsia="tr-TR"/>
        </w:rPr>
        <w:t>onikide</w:t>
      </w:r>
      <w:proofErr w:type="spellEnd"/>
      <w:r w:rsidRPr="003E1B86">
        <w:rPr>
          <w:rFonts w:ascii="Times New Roman" w:eastAsia="Times New Roman" w:hAnsi="Times New Roman" w:cs="Times New Roman"/>
          <w:color w:val="010000"/>
          <w:sz w:val="24"/>
          <w:szCs w:val="27"/>
          <w:lang w:eastAsia="tr-TR"/>
        </w:rPr>
        <w:t xml:space="preserve"> birinin gayri safi miktarı 40.000 lirayı geçemez.</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Aynî menfaatler, sözleşmeler itibariyle Maliye Bakanlığınca görevlendirilecek üç kişilik bir kurul tarafından değerlendirilir. Limiti aşan sözleşmelerin yeniden düzenlenmesi mümkün olmadığı takdirde limiti aşan kısım gelir bütçesinde açılacak özel bir tertibe gelir </w:t>
      </w:r>
      <w:proofErr w:type="spellStart"/>
      <w:r w:rsidRPr="003E1B86">
        <w:rPr>
          <w:rFonts w:ascii="Times New Roman" w:eastAsia="Times New Roman" w:hAnsi="Times New Roman" w:cs="Times New Roman"/>
          <w:color w:val="010000"/>
          <w:sz w:val="24"/>
          <w:szCs w:val="27"/>
          <w:lang w:eastAsia="tr-TR"/>
        </w:rPr>
        <w:t>kaydolunmak</w:t>
      </w:r>
      <w:proofErr w:type="spellEnd"/>
      <w:r w:rsidRPr="003E1B86">
        <w:rPr>
          <w:rFonts w:ascii="Times New Roman" w:eastAsia="Times New Roman" w:hAnsi="Times New Roman" w:cs="Times New Roman"/>
          <w:color w:val="010000"/>
          <w:sz w:val="24"/>
          <w:szCs w:val="27"/>
          <w:lang w:eastAsia="tr-TR"/>
        </w:rPr>
        <w:t xml:space="preserve"> üzere hazineye yatırılır. Bu madde hükümlerine uyulmaması halinde 6183 sayılı Kanun hükümlerine göre takibat yapılır" şeklindedir.</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Davacı, anılan bu hükmün Anayasa'nın 126. maddesine aykırı olduğunu ileri sürerek iptali için Anayasa Mahkemesine gönderilmesini istemiş olduğundan Anayasanın 151. maddesi gereğince işin gereği </w:t>
      </w:r>
      <w:proofErr w:type="gramStart"/>
      <w:r w:rsidRPr="003E1B86">
        <w:rPr>
          <w:rFonts w:ascii="Times New Roman" w:eastAsia="Times New Roman" w:hAnsi="Times New Roman" w:cs="Times New Roman"/>
          <w:color w:val="010000"/>
          <w:sz w:val="24"/>
          <w:szCs w:val="27"/>
          <w:lang w:eastAsia="tr-TR"/>
        </w:rPr>
        <w:t>görüşüldü :</w:t>
      </w:r>
      <w:proofErr w:type="gramEnd"/>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Anayasa'nın 126. maddesinin üçüncü fıkrasının son cümlesinde, "Bütçe Kanununa bütçe ile ilgili hükümler dışında hiçbir hüküm konulamaz." hükmü yer almıştır. Bütçe kanunlarında yer alacak hükümler, bu yasaların güttüğü amaçla sınırlıdır. Bir yasal kuralın gelir getirici nitelikte bulunması, onun Anayasa'nın 126. maddesinde öngörülen "bütçe ile ilgili hükümler" den sayılmasına yeterli değildir. Bütçe ile ilgili hükümler ile malî hükümleri birbirinden ayrı tutmak gerekmektedir. Aksi hal, bir yasa konusu olabilecek gelir ve giderlerle ilgili hükümlerin bütçe yasalarında yer alması sonucunu doğurabilecektir. Oysa 126. maddedeki kuralın tek amacının bütçe kanunlarım kendi yapısına yabancı hükümlerden ayıklamak ve gerçek anlamda bütçe kavramı dışında kalan konulara bütçe kanunlarında yer vermemek olduğu kuşkusuzdur.</w:t>
      </w:r>
    </w:p>
    <w:p w:rsidR="004E33AE" w:rsidRPr="003E1B86"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Nitekim 1976 yılı Bütçe Kanununun aynı nitelikteki 21. maddesinin Anayasa'ya aykırı olduğu iddiası incelendikten sonra Anayasa Mahkemesince verilen 9/12/1976 gün ve E: 1976-34, K: 1976-52 sayılı kararda da aynı görüş benimsenmiştir.</w:t>
      </w:r>
    </w:p>
    <w:p w:rsidR="004E33AE" w:rsidRDefault="004E33AE" w:rsidP="004E33A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Yukarıda açıklanan nedenlerle, Dairemizce 1977 yılı Bütçe Kanununun 12. maddesinin, Anayasa'nın 126. maddesine aykırı olduğu kanısına varıldığından, Anayasa'nın 22/9/1971 gün ve 1488 sayılı Kanunla değişik 151 inci ve 44 sayılı Kanunun 27 </w:t>
      </w:r>
      <w:proofErr w:type="spellStart"/>
      <w:r w:rsidRPr="003E1B86">
        <w:rPr>
          <w:rFonts w:ascii="Times New Roman" w:eastAsia="Times New Roman" w:hAnsi="Times New Roman" w:cs="Times New Roman"/>
          <w:color w:val="010000"/>
          <w:sz w:val="24"/>
          <w:szCs w:val="27"/>
          <w:lang w:eastAsia="tr-TR"/>
        </w:rPr>
        <w:t>nci</w:t>
      </w:r>
      <w:proofErr w:type="spellEnd"/>
      <w:r w:rsidRPr="003E1B86">
        <w:rPr>
          <w:rFonts w:ascii="Times New Roman" w:eastAsia="Times New Roman" w:hAnsi="Times New Roman" w:cs="Times New Roman"/>
          <w:color w:val="010000"/>
          <w:sz w:val="24"/>
          <w:szCs w:val="27"/>
          <w:lang w:eastAsia="tr-TR"/>
        </w:rPr>
        <w:t xml:space="preserve"> maddeleri gereğince </w:t>
      </w:r>
      <w:r w:rsidRPr="003E1B86">
        <w:rPr>
          <w:rFonts w:ascii="Times New Roman" w:eastAsia="Times New Roman" w:hAnsi="Times New Roman" w:cs="Times New Roman"/>
          <w:color w:val="010000"/>
          <w:sz w:val="24"/>
          <w:szCs w:val="27"/>
          <w:lang w:eastAsia="tr-TR"/>
        </w:rPr>
        <w:lastRenderedPageBreak/>
        <w:t>Anayasa Mahkemesinin bu konuda vereceği karara kadar, işin esasının incelenmesinin geri bırakılmasına, bu kararla dava ve cevap dilekçeleri ile dava konusu işlemin onaylı örneklerinin Anayasa Mahkemesi Başkanlığına gönderilmesine 27/3/1979 gününde oybirliğiyle karar verildi." biçimindedir.</w:t>
      </w:r>
      <w:r>
        <w:rPr>
          <w:rFonts w:ascii="Times New Roman" w:eastAsia="Times New Roman" w:hAnsi="Times New Roman" w:cs="Times New Roman"/>
          <w:color w:val="010000"/>
          <w:sz w:val="24"/>
          <w:szCs w:val="27"/>
          <w:lang w:eastAsia="tr-TR"/>
        </w:rPr>
        <w:t>"</w:t>
      </w:r>
    </w:p>
    <w:p w:rsidR="00BC1A9A" w:rsidRPr="004E33AE" w:rsidRDefault="00345F70" w:rsidP="004E33AE">
      <w:pPr>
        <w:spacing w:before="240" w:after="100" w:afterAutospacing="1" w:line="240" w:lineRule="auto"/>
        <w:ind w:firstLine="709"/>
        <w:jc w:val="both"/>
        <w:rPr>
          <w:rFonts w:ascii="Times New Roman" w:hAnsi="Times New Roman" w:cs="Times New Roman"/>
          <w:sz w:val="24"/>
        </w:rPr>
      </w:pPr>
    </w:p>
    <w:sectPr w:rsidR="00BC1A9A" w:rsidRPr="004E33AE" w:rsidSect="004E33A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F70" w:rsidRDefault="00345F70" w:rsidP="004E33AE">
      <w:pPr>
        <w:spacing w:line="240" w:lineRule="auto"/>
      </w:pPr>
      <w:r>
        <w:separator/>
      </w:r>
    </w:p>
  </w:endnote>
  <w:endnote w:type="continuationSeparator" w:id="0">
    <w:p w:rsidR="00345F70" w:rsidRDefault="00345F70" w:rsidP="004E33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AE" w:rsidRDefault="004E33AE"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E33AE" w:rsidRDefault="004E33AE" w:rsidP="004E33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AE" w:rsidRPr="004E33AE" w:rsidRDefault="004E33AE" w:rsidP="00730AF9">
    <w:pPr>
      <w:pStyle w:val="AltBilgi"/>
      <w:framePr w:wrap="around" w:vAnchor="text" w:hAnchor="margin" w:xAlign="right" w:y="1"/>
      <w:rPr>
        <w:rStyle w:val="SayfaNumaras"/>
        <w:rFonts w:ascii="Times New Roman" w:hAnsi="Times New Roman" w:cs="Times New Roman"/>
      </w:rPr>
    </w:pPr>
    <w:r w:rsidRPr="004E33AE">
      <w:rPr>
        <w:rStyle w:val="SayfaNumaras"/>
        <w:rFonts w:ascii="Times New Roman" w:hAnsi="Times New Roman" w:cs="Times New Roman"/>
      </w:rPr>
      <w:fldChar w:fldCharType="begin"/>
    </w:r>
    <w:r w:rsidRPr="004E33AE">
      <w:rPr>
        <w:rStyle w:val="SayfaNumaras"/>
        <w:rFonts w:ascii="Times New Roman" w:hAnsi="Times New Roman" w:cs="Times New Roman"/>
      </w:rPr>
      <w:instrText xml:space="preserve"> PAGE </w:instrText>
    </w:r>
    <w:r w:rsidRPr="004E33AE">
      <w:rPr>
        <w:rStyle w:val="SayfaNumaras"/>
        <w:rFonts w:ascii="Times New Roman" w:hAnsi="Times New Roman" w:cs="Times New Roman"/>
      </w:rPr>
      <w:fldChar w:fldCharType="separate"/>
    </w:r>
    <w:r w:rsidRPr="004E33AE">
      <w:rPr>
        <w:rStyle w:val="SayfaNumaras"/>
        <w:rFonts w:ascii="Times New Roman" w:hAnsi="Times New Roman" w:cs="Times New Roman"/>
        <w:noProof/>
      </w:rPr>
      <w:t>1</w:t>
    </w:r>
    <w:r w:rsidRPr="004E33AE">
      <w:rPr>
        <w:rStyle w:val="SayfaNumaras"/>
        <w:rFonts w:ascii="Times New Roman" w:hAnsi="Times New Roman" w:cs="Times New Roman"/>
      </w:rPr>
      <w:fldChar w:fldCharType="end"/>
    </w:r>
  </w:p>
  <w:p w:rsidR="004E33AE" w:rsidRPr="004E33AE" w:rsidRDefault="004E33AE" w:rsidP="004E33A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F70" w:rsidRDefault="00345F70" w:rsidP="004E33AE">
      <w:pPr>
        <w:spacing w:line="240" w:lineRule="auto"/>
      </w:pPr>
      <w:r>
        <w:separator/>
      </w:r>
    </w:p>
  </w:footnote>
  <w:footnote w:type="continuationSeparator" w:id="0">
    <w:p w:rsidR="00345F70" w:rsidRDefault="00345F70" w:rsidP="004E33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AE" w:rsidRDefault="004E33AE" w:rsidP="004E33AE">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Sayısı:1979/16</w:t>
    </w:r>
  </w:p>
  <w:p w:rsidR="004E33AE" w:rsidRDefault="004E33AE" w:rsidP="004E33AE">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Sayısı:1979/28</w:t>
    </w:r>
  </w:p>
  <w:p w:rsidR="004E33AE" w:rsidRPr="004E33AE" w:rsidRDefault="004E33AE" w:rsidP="004E33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AE"/>
    <w:rsid w:val="00041752"/>
    <w:rsid w:val="00065B42"/>
    <w:rsid w:val="000E45EB"/>
    <w:rsid w:val="000F1EDB"/>
    <w:rsid w:val="00124B66"/>
    <w:rsid w:val="00286DD9"/>
    <w:rsid w:val="00345F70"/>
    <w:rsid w:val="00347E8D"/>
    <w:rsid w:val="004E33AE"/>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0BC8-1638-44D2-BFD4-B5488614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3AE"/>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E33A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E33AE"/>
  </w:style>
  <w:style w:type="paragraph" w:styleId="AltBilgi">
    <w:name w:val="footer"/>
    <w:basedOn w:val="Normal"/>
    <w:link w:val="AltBilgiChar"/>
    <w:uiPriority w:val="99"/>
    <w:unhideWhenUsed/>
    <w:rsid w:val="004E33A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E33AE"/>
  </w:style>
  <w:style w:type="character" w:styleId="SayfaNumaras">
    <w:name w:val="page number"/>
    <w:basedOn w:val="VarsaylanParagrafYazTipi"/>
    <w:uiPriority w:val="99"/>
    <w:semiHidden/>
    <w:unhideWhenUsed/>
    <w:rsid w:val="004E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2020-06-27T19:59:00Z</dcterms:created>
  <dcterms:modified xsi:type="dcterms:W3CDTF">2020-06-27T19:59:00Z</dcterms:modified>
</cp:coreProperties>
</file>