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563B" w:rsidRDefault="005D563B" w:rsidP="005D563B">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w:t>
      </w:r>
    </w:p>
    <w:p w:rsidR="005D563B" w:rsidRPr="005612FB" w:rsidRDefault="005D563B" w:rsidP="005D563B">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5612FB">
        <w:rPr>
          <w:rFonts w:ascii="Times New Roman" w:eastAsia="Times New Roman" w:hAnsi="Times New Roman" w:cs="Times New Roman"/>
          <w:color w:val="010000"/>
          <w:sz w:val="24"/>
          <w:szCs w:val="27"/>
          <w:lang w:eastAsia="tr-TR"/>
        </w:rPr>
        <w:t>I. DAVACININ GEREKÇESİNİN ÖZETİ : Dava dilekçesinde şunlar ileri sürülmüştür :</w:t>
      </w:r>
    </w:p>
    <w:p w:rsidR="005D563B" w:rsidRPr="005612FB" w:rsidRDefault="005D563B" w:rsidP="005D563B">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5612FB">
        <w:rPr>
          <w:rFonts w:ascii="Times New Roman" w:eastAsia="Times New Roman" w:hAnsi="Times New Roman" w:cs="Times New Roman"/>
          <w:color w:val="010000"/>
          <w:sz w:val="24"/>
          <w:szCs w:val="27"/>
          <w:lang w:eastAsia="tr-TR"/>
        </w:rPr>
        <w:t>"Bilindiği üzere değişik zaman ve tarihlerde ve çeşitli nedenlerle vatana ve devlete kanı ve canı pahasına hizmet arzeden vatandaşlara veya onların geride kalan dul ve yetimlerine yasama organınca cüz'i miktarda aylık bağlanmış olup, bağlanan bu aylıklar ilgililere bütçenin vatani hizmet tertibinden öd</w:t>
      </w:r>
      <w:bookmarkStart w:id="0" w:name="_GoBack"/>
      <w:bookmarkEnd w:id="0"/>
      <w:r w:rsidRPr="005612FB">
        <w:rPr>
          <w:rFonts w:ascii="Times New Roman" w:eastAsia="Times New Roman" w:hAnsi="Times New Roman" w:cs="Times New Roman"/>
          <w:color w:val="010000"/>
          <w:sz w:val="24"/>
          <w:szCs w:val="27"/>
          <w:lang w:eastAsia="tr-TR"/>
        </w:rPr>
        <w:t>enmektedir. Amaç belirli hizmeti yapanlara güven duygusu aşılamak, gerektiğinde vatandaşların, milli menfaat için, Vatan uğruna her türlü tehlikeye atılmaktan çekinmemelerini sağlamak, teşvikçi olmak ve Milletçe bu gibi hizmette bulunanlara karşı vefa örneği vermektir. Hangi idare altında olursa olsun dünyadaki bütün ülkeler böyle hizmetleri ifâ edenlere bilhassa eski muhariplerine belirli bazı konularda diğer vatandaşlarına nazaran ayrıcalıklar tanımışlar ve onlara Devlet elindeki olanaklarla itibar sağlamaya çalışmışlardır.</w:t>
      </w:r>
    </w:p>
    <w:p w:rsidR="005D563B" w:rsidRPr="005612FB" w:rsidRDefault="005D563B" w:rsidP="005D563B">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5612FB">
        <w:rPr>
          <w:rFonts w:ascii="Times New Roman" w:eastAsia="Times New Roman" w:hAnsi="Times New Roman" w:cs="Times New Roman"/>
          <w:color w:val="010000"/>
          <w:sz w:val="24"/>
          <w:szCs w:val="27"/>
          <w:lang w:eastAsia="tr-TR"/>
        </w:rPr>
        <w:t>Bizde son zamanlara kadar bu hizmet kişisel kanunlarla yerine getirilmek istenilmiştir.</w:t>
      </w:r>
    </w:p>
    <w:p w:rsidR="005D563B" w:rsidRPr="005612FB" w:rsidRDefault="005D563B" w:rsidP="005D563B">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5612FB">
        <w:rPr>
          <w:rFonts w:ascii="Times New Roman" w:eastAsia="Times New Roman" w:hAnsi="Times New Roman" w:cs="Times New Roman"/>
          <w:color w:val="010000"/>
          <w:sz w:val="24"/>
          <w:szCs w:val="27"/>
          <w:lang w:eastAsia="tr-TR"/>
        </w:rPr>
        <w:t>İlk defa 24/2/1968 günlü ve 1005 sayılı Kanunla istiklâl Madalyası verilmiş olanlara vatani hizmet tertibinden cüz'i bir miktar aylık bağlanmak suretiyle bu hususa kendi ölçüleri içinde "genel" bir nitelik kazandırılmıştır. Daha sonra 24/7/1976 günlü ve 1985 "sayılı Kanun yürürlüğe konularak bütün türk gazileri vatani hizmet tertibinden ayda 1000,- lira civarında aylık almak, tren ve denizyollarından ücretsiz yararlanmak, Devlet hastanelerinde muayene ve tedavi olmak hakkına kavuşturulmuşlardır.</w:t>
      </w:r>
    </w:p>
    <w:p w:rsidR="005D563B" w:rsidRPr="005612FB" w:rsidRDefault="005D563B" w:rsidP="005D563B">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5612FB">
        <w:rPr>
          <w:rFonts w:ascii="Times New Roman" w:eastAsia="Times New Roman" w:hAnsi="Times New Roman" w:cs="Times New Roman"/>
          <w:color w:val="010000"/>
          <w:sz w:val="24"/>
          <w:szCs w:val="27"/>
          <w:lang w:eastAsia="tr-TR"/>
        </w:rPr>
        <w:t>Böylece yukarıda anılan 1005 sayılı ve bilâhare kabul edilen 1985 sayılı Kanunlarla vatani hizmet tertibinden kimlerin yararlanacağı belirtilerek kanun kapsamı içinde kimlerin bulunacağını saptayan genel bir "ilke-kural" getirilmiştir. Ödenen aylığın manevi değeri bir yana, bugünkü hayat koşulları karşısında sembolik miktarda kalışına rağmen, Türk Ordusunda subay sayısının erata oranla % 2 nisbetinde olduğu gözönüne tutulunca, kanunun özellikle erleri kapsamı içine aldığı ve böylece sosyal devlet ilkesine de uygun düştüğü görülmektedir.</w:t>
      </w:r>
    </w:p>
    <w:p w:rsidR="005D563B" w:rsidRPr="005612FB" w:rsidRDefault="005D563B" w:rsidP="005D563B">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5612FB">
        <w:rPr>
          <w:rFonts w:ascii="Times New Roman" w:eastAsia="Times New Roman" w:hAnsi="Times New Roman" w:cs="Times New Roman"/>
          <w:color w:val="010000"/>
          <w:sz w:val="24"/>
          <w:szCs w:val="27"/>
          <w:lang w:eastAsia="tr-TR"/>
        </w:rPr>
        <w:t>Ancak, Yasa Koyucu, 1978 yılına ait l Mart 1978 tarihli Resmi Gazete'de yayımlanan 28/2/1978 günlü ve 2143 sayılı Bütçe Kanununun 87. maddesinde "Bu kanuna bağlı (Ç) cetvelinde ismen gösterilmek suretiyle" deyimini kullanarak vatani hizmet tertibinden aylık alanlardan bir kısmına ayrıcalık tanımış ve büyük bir bölümünü mağdur etme pahasına bu vatandaşların aylıklarına zam yapmak suretiyle Anayasa'ya aykırı bir tutum içine girmiştir.</w:t>
      </w:r>
    </w:p>
    <w:p w:rsidR="005D563B" w:rsidRPr="005612FB" w:rsidRDefault="005D563B" w:rsidP="005D563B">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5612FB">
        <w:rPr>
          <w:rFonts w:ascii="Times New Roman" w:eastAsia="Times New Roman" w:hAnsi="Times New Roman" w:cs="Times New Roman"/>
          <w:color w:val="010000"/>
          <w:sz w:val="24"/>
          <w:szCs w:val="27"/>
          <w:lang w:eastAsia="tr-TR"/>
        </w:rPr>
        <w:t>ANAYASA'YA AYKIRILIK SEBEPLERİ :</w:t>
      </w:r>
    </w:p>
    <w:p w:rsidR="005D563B" w:rsidRPr="005612FB" w:rsidRDefault="005D563B" w:rsidP="005D563B">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5612FB">
        <w:rPr>
          <w:rFonts w:ascii="Times New Roman" w:eastAsia="Times New Roman" w:hAnsi="Times New Roman" w:cs="Times New Roman"/>
          <w:color w:val="010000"/>
          <w:sz w:val="24"/>
          <w:szCs w:val="27"/>
          <w:lang w:eastAsia="tr-TR"/>
        </w:rPr>
        <w:t>1- (Ç) cetvelinde 240 civarında isim gösterilmiştir. Bunlardan 230 kadarı T.B.M.M. nin ilk üyeleri veya onların geride kalan eş ve çocuklarıdır. Yasama organının meslek tesanüdü ile dahi olsa böyle bir ayrıcalığa başvurması uygun mütalâa edilemez.</w:t>
      </w:r>
    </w:p>
    <w:p w:rsidR="005D563B" w:rsidRPr="005612FB" w:rsidRDefault="005D563B" w:rsidP="005D563B">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5612FB">
        <w:rPr>
          <w:rFonts w:ascii="Times New Roman" w:eastAsia="Times New Roman" w:hAnsi="Times New Roman" w:cs="Times New Roman"/>
          <w:color w:val="010000"/>
          <w:sz w:val="24"/>
          <w:szCs w:val="27"/>
          <w:lang w:eastAsia="tr-TR"/>
        </w:rPr>
        <w:t>2- Hukuk Devletinde kanunların genel olması gerekir. Vatani hizmet tertibinden aylık almayı düzenleyen genel bir kanun varken bunu bir tarafa bırakıp, isim isim saymak suretiyle kişilere bütçenin bu faslında bazı haklar tanınması Anayasa'nın 2 nci maddesindeki hukuk devleti gereklerinden olan "Kanunların genelliği" ilkelerine aykırı düşmektedir.</w:t>
      </w:r>
    </w:p>
    <w:p w:rsidR="005D563B" w:rsidRPr="005612FB" w:rsidRDefault="005D563B" w:rsidP="005D563B">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5612FB">
        <w:rPr>
          <w:rFonts w:ascii="Times New Roman" w:eastAsia="Times New Roman" w:hAnsi="Times New Roman" w:cs="Times New Roman"/>
          <w:color w:val="010000"/>
          <w:sz w:val="24"/>
          <w:szCs w:val="27"/>
          <w:lang w:eastAsia="tr-TR"/>
        </w:rPr>
        <w:lastRenderedPageBreak/>
        <w:t>3- Anayasamız "eşitlik ilkesini temel haklardan saymıştır. Anayasa Mahkememiz eşitlik ilkesini aynı statü içinde bulunanlar arasında fark yaratmamak diye birçok kararında belirtmiştir. (Örneğin: 27/12/ 1966 günlü Resmi Gazete'de yayımlanan E. 1966/11, K. 1966/44 sayılı kararı). Bu bakımdan vatanî hizmet tertibinden aylık alanlardan bir kısmına, ötekilere nazaran ayrıcalık tanımak Anayasamızın 12 nci maddesine kesinlikle aykırıdır.</w:t>
      </w:r>
    </w:p>
    <w:p w:rsidR="005D563B" w:rsidRPr="005612FB" w:rsidRDefault="005D563B" w:rsidP="005D563B">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5612FB">
        <w:rPr>
          <w:rFonts w:ascii="Times New Roman" w:eastAsia="Times New Roman" w:hAnsi="Times New Roman" w:cs="Times New Roman"/>
          <w:color w:val="010000"/>
          <w:sz w:val="24"/>
          <w:szCs w:val="27"/>
          <w:lang w:eastAsia="tr-TR"/>
        </w:rPr>
        <w:t>4- Anayasa Mahkememiz, birçok kararında hangi hususların bütçe kanununda bulunacağını, gelir ve gider tahmini dışında kişisel menfaatlere yer verilmeyeceğini hükme bağlamıştır. İptali istenilen metin bu haliyle dahi Anayasa'ya aykırıdır.</w:t>
      </w:r>
    </w:p>
    <w:p w:rsidR="005D563B" w:rsidRDefault="005D563B" w:rsidP="005D563B">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5612FB">
        <w:rPr>
          <w:rFonts w:ascii="Times New Roman" w:eastAsia="Times New Roman" w:hAnsi="Times New Roman" w:cs="Times New Roman"/>
          <w:color w:val="010000"/>
          <w:sz w:val="24"/>
          <w:szCs w:val="27"/>
          <w:lang w:eastAsia="tr-TR"/>
        </w:rPr>
        <w:t>SONUÇ : Yukarıda arz edilen sebeplerle Yüksek Mahkemenin re'sen saptayacağı esas ve biçim yönünden diğer Anayasa'ya aykırılık nedenleri de gözönünde tutularak taleple bağlı kalınmak suretiyle 2143 numaralı 1978 yılı Bütçe Kanununun 87 nci maddesinde yer alan "Bu kanuna bağlı (Ç) cetvelinde ismen gösterilmek suretiyle" deyiminin iptaline karar verilmesini saygılarımızla dileriz."</w:t>
      </w:r>
      <w:r>
        <w:rPr>
          <w:rFonts w:ascii="Times New Roman" w:eastAsia="Times New Roman" w:hAnsi="Times New Roman" w:cs="Times New Roman"/>
          <w:color w:val="010000"/>
          <w:sz w:val="24"/>
          <w:szCs w:val="27"/>
          <w:lang w:eastAsia="tr-TR"/>
        </w:rPr>
        <w:t>"</w:t>
      </w:r>
    </w:p>
    <w:p w:rsidR="00A75DEA" w:rsidRPr="005D563B" w:rsidRDefault="00A75DEA" w:rsidP="005D563B">
      <w:pPr>
        <w:spacing w:before="240" w:after="100" w:afterAutospacing="1" w:line="240" w:lineRule="auto"/>
        <w:ind w:firstLine="709"/>
        <w:jc w:val="both"/>
        <w:rPr>
          <w:rFonts w:ascii="Times New Roman" w:hAnsi="Times New Roman" w:cs="Times New Roman"/>
          <w:sz w:val="24"/>
        </w:rPr>
      </w:pPr>
    </w:p>
    <w:sectPr w:rsidR="00A75DEA" w:rsidRPr="005D563B" w:rsidSect="005D563B">
      <w:headerReference w:type="default" r:id="rId6"/>
      <w:footerReference w:type="even" r:id="rId7"/>
      <w:footerReference w:type="default" r:id="rId8"/>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2CB4" w:rsidRDefault="00EE2CB4" w:rsidP="005D563B">
      <w:pPr>
        <w:spacing w:after="0" w:line="240" w:lineRule="auto"/>
      </w:pPr>
      <w:r>
        <w:separator/>
      </w:r>
    </w:p>
  </w:endnote>
  <w:endnote w:type="continuationSeparator" w:id="0">
    <w:p w:rsidR="00EE2CB4" w:rsidRDefault="00EE2CB4" w:rsidP="005D5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563B" w:rsidRDefault="005D563B" w:rsidP="002D7B7B">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5D563B" w:rsidRDefault="005D563B" w:rsidP="005D563B">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563B" w:rsidRPr="005D563B" w:rsidRDefault="005D563B" w:rsidP="002D7B7B">
    <w:pPr>
      <w:pStyle w:val="Altbilgi"/>
      <w:framePr w:wrap="around" w:vAnchor="text" w:hAnchor="margin" w:xAlign="right" w:y="1"/>
      <w:rPr>
        <w:rStyle w:val="SayfaNumaras"/>
        <w:rFonts w:ascii="Times New Roman" w:hAnsi="Times New Roman" w:cs="Times New Roman"/>
      </w:rPr>
    </w:pPr>
    <w:r w:rsidRPr="005D563B">
      <w:rPr>
        <w:rStyle w:val="SayfaNumaras"/>
        <w:rFonts w:ascii="Times New Roman" w:hAnsi="Times New Roman" w:cs="Times New Roman"/>
      </w:rPr>
      <w:fldChar w:fldCharType="begin"/>
    </w:r>
    <w:r w:rsidRPr="005D563B">
      <w:rPr>
        <w:rStyle w:val="SayfaNumaras"/>
        <w:rFonts w:ascii="Times New Roman" w:hAnsi="Times New Roman" w:cs="Times New Roman"/>
      </w:rPr>
      <w:instrText xml:space="preserve">PAGE  </w:instrText>
    </w:r>
    <w:r w:rsidRPr="005D563B">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5D563B">
      <w:rPr>
        <w:rStyle w:val="SayfaNumaras"/>
        <w:rFonts w:ascii="Times New Roman" w:hAnsi="Times New Roman" w:cs="Times New Roman"/>
      </w:rPr>
      <w:fldChar w:fldCharType="end"/>
    </w:r>
  </w:p>
  <w:p w:rsidR="005D563B" w:rsidRPr="005D563B" w:rsidRDefault="005D563B" w:rsidP="005D563B">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2CB4" w:rsidRDefault="00EE2CB4" w:rsidP="005D563B">
      <w:pPr>
        <w:spacing w:after="0" w:line="240" w:lineRule="auto"/>
      </w:pPr>
      <w:r>
        <w:separator/>
      </w:r>
    </w:p>
  </w:footnote>
  <w:footnote w:type="continuationSeparator" w:id="0">
    <w:p w:rsidR="00EE2CB4" w:rsidRDefault="00EE2CB4" w:rsidP="005D5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563B" w:rsidRDefault="005D563B" w:rsidP="005D563B">
    <w:pPr>
      <w:spacing w:after="0" w:line="240" w:lineRule="auto"/>
      <w:rPr>
        <w:rFonts w:ascii="Times New Roman" w:eastAsia="Times New Roman" w:hAnsi="Times New Roman" w:cs="Times New Roman"/>
        <w:b/>
        <w:bCs/>
        <w:color w:val="010000"/>
        <w:sz w:val="24"/>
        <w:szCs w:val="27"/>
        <w:lang w:eastAsia="tr-TR"/>
      </w:rPr>
    </w:pPr>
    <w:r>
      <w:rPr>
        <w:rFonts w:ascii="Times New Roman" w:eastAsia="Times New Roman" w:hAnsi="Times New Roman" w:cs="Times New Roman"/>
        <w:b/>
        <w:bCs/>
        <w:color w:val="010000"/>
        <w:sz w:val="24"/>
        <w:szCs w:val="27"/>
        <w:lang w:eastAsia="tr-TR"/>
      </w:rPr>
      <w:t>Esas Sayısı:1978/43</w:t>
    </w:r>
  </w:p>
  <w:p w:rsidR="005D563B" w:rsidRDefault="005D563B" w:rsidP="005D563B">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Sayısı:1978/61</w:t>
    </w:r>
  </w:p>
  <w:p w:rsidR="005D563B" w:rsidRPr="005D563B" w:rsidRDefault="005D563B" w:rsidP="005D563B">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563B"/>
    <w:rsid w:val="005D563B"/>
    <w:rsid w:val="00A75DEA"/>
    <w:rsid w:val="00EE2CB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C3AB77-CF49-4ADB-BA38-56CB4E6E6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563B"/>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D563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5D563B"/>
  </w:style>
  <w:style w:type="paragraph" w:styleId="Altbilgi">
    <w:name w:val="footer"/>
    <w:basedOn w:val="Normal"/>
    <w:link w:val="AltbilgiChar"/>
    <w:uiPriority w:val="99"/>
    <w:unhideWhenUsed/>
    <w:rsid w:val="005D563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D563B"/>
  </w:style>
  <w:style w:type="character" w:styleId="SayfaNumaras">
    <w:name w:val="page number"/>
    <w:basedOn w:val="VarsaylanParagrafYazTipi"/>
    <w:uiPriority w:val="99"/>
    <w:semiHidden/>
    <w:unhideWhenUsed/>
    <w:rsid w:val="005D56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622</Words>
  <Characters>3552</Characters>
  <Application>Microsoft Office Word</Application>
  <DocSecurity>0</DocSecurity>
  <Lines>29</Lines>
  <Paragraphs>8</Paragraphs>
  <ScaleCrop>false</ScaleCrop>
  <Company/>
  <LinksUpToDate>false</LinksUpToDate>
  <CharactersWithSpaces>4166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aym</dc:creator>
  <cp:keywords/>
  <dc:description/>
  <cp:lastModifiedBy>aym</cp:lastModifiedBy>
  <cp:revision>1</cp:revision>
  <dcterms:created xsi:type="dcterms:W3CDTF">2020-06-25T12:19:00Z</dcterms:created>
  <dcterms:modified xsi:type="dcterms:W3CDTF">2020-06-25T12:20:00Z</dcterms:modified>
</cp:coreProperties>
</file>