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94B" w:rsidRDefault="0017494B" w:rsidP="001749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7494B" w:rsidRPr="00F35F36" w:rsidRDefault="0017494B" w:rsidP="001749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II- İTİRAZIN GEREKÇESİ:</w:t>
      </w:r>
    </w:p>
    <w:p w:rsidR="0017494B" w:rsidRPr="00F35F36" w:rsidRDefault="0017494B" w:rsidP="001749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 xml:space="preserve">İtirazda bulunan Danıştay beşinci Dairesinin </w:t>
      </w:r>
      <w:proofErr w:type="gramStart"/>
      <w:r w:rsidRPr="00F35F36">
        <w:rPr>
          <w:rFonts w:ascii="Times New Roman" w:eastAsia="Times New Roman" w:hAnsi="Times New Roman" w:cs="Times New Roman"/>
          <w:color w:val="010000"/>
          <w:sz w:val="24"/>
          <w:szCs w:val="27"/>
          <w:lang w:eastAsia="tr-TR"/>
        </w:rPr>
        <w:t>20/2/1978</w:t>
      </w:r>
      <w:proofErr w:type="gramEnd"/>
      <w:r w:rsidRPr="00F35F36">
        <w:rPr>
          <w:rFonts w:ascii="Times New Roman" w:eastAsia="Times New Roman" w:hAnsi="Times New Roman" w:cs="Times New Roman"/>
          <w:color w:val="010000"/>
          <w:sz w:val="24"/>
          <w:szCs w:val="27"/>
          <w:lang w:eastAsia="tr-TR"/>
        </w:rPr>
        <w:t xml:space="preserve"> günlü ve Esas 1975/5957, Karar 1978/557 sayılı kararında, Anayasa'ya aykırılık savının gerekçesi olarak şunlar ileri sürülmektedir:</w:t>
      </w:r>
      <w:bookmarkStart w:id="0" w:name="_GoBack"/>
      <w:bookmarkEnd w:id="0"/>
    </w:p>
    <w:p w:rsidR="0017494B" w:rsidRPr="00F35F36" w:rsidRDefault="0017494B" w:rsidP="001749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 xml:space="preserve">"1050 sayılı Muhasebeci Umumiye Kanununun 28. maddesinde her mali yılda Devletin Varidat ve </w:t>
      </w:r>
      <w:proofErr w:type="spellStart"/>
      <w:r w:rsidRPr="00F35F36">
        <w:rPr>
          <w:rFonts w:ascii="Times New Roman" w:eastAsia="Times New Roman" w:hAnsi="Times New Roman" w:cs="Times New Roman"/>
          <w:color w:val="010000"/>
          <w:sz w:val="24"/>
          <w:szCs w:val="27"/>
          <w:lang w:eastAsia="tr-TR"/>
        </w:rPr>
        <w:t>mesarifinin</w:t>
      </w:r>
      <w:proofErr w:type="spellEnd"/>
      <w:r w:rsidRPr="00F35F36">
        <w:rPr>
          <w:rFonts w:ascii="Times New Roman" w:eastAsia="Times New Roman" w:hAnsi="Times New Roman" w:cs="Times New Roman"/>
          <w:color w:val="010000"/>
          <w:sz w:val="24"/>
          <w:szCs w:val="27"/>
          <w:lang w:eastAsia="tr-TR"/>
        </w:rPr>
        <w:t xml:space="preserve"> bütçe kanunu ile tayin olunacağı belirtildikten sonra 29. maddesinde bu kanunun bir metinden ve maddede belirtilen cetvellerden terekküp edeceği hükme bağlanmıştır. Bu hükümler karşısında bütçe kanununa ekli bütün cetvellerin de kanun hükmünde cetveller olduğunu kabul etmek gerekir.</w:t>
      </w:r>
    </w:p>
    <w:p w:rsidR="0017494B" w:rsidRPr="00F35F36" w:rsidRDefault="0017494B" w:rsidP="001749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 xml:space="preserve">Diğer taraftan Anayasanın bütçe ile ilgili 126. maddesinin son fıkrasında, Bütçe Kanununa bütçe ile ilgili hükümler dışında hiç bir hüküm konulamaz" denilmektedir. Bu fıkra hükmünden, bütçe ile ilgili hükümler deyiminden ne anlaşılmak gerektiği Anayasa Mahkemesinin </w:t>
      </w:r>
      <w:proofErr w:type="gramStart"/>
      <w:r w:rsidRPr="00F35F36">
        <w:rPr>
          <w:rFonts w:ascii="Times New Roman" w:eastAsia="Times New Roman" w:hAnsi="Times New Roman" w:cs="Times New Roman"/>
          <w:color w:val="010000"/>
          <w:sz w:val="24"/>
          <w:szCs w:val="27"/>
          <w:lang w:eastAsia="tr-TR"/>
        </w:rPr>
        <w:t>21/10/1976</w:t>
      </w:r>
      <w:proofErr w:type="gramEnd"/>
      <w:r w:rsidRPr="00F35F36">
        <w:rPr>
          <w:rFonts w:ascii="Times New Roman" w:eastAsia="Times New Roman" w:hAnsi="Times New Roman" w:cs="Times New Roman"/>
          <w:color w:val="010000"/>
          <w:sz w:val="24"/>
          <w:szCs w:val="27"/>
          <w:lang w:eastAsia="tr-TR"/>
        </w:rPr>
        <w:t xml:space="preserve"> gün ve E.1976/35, K.1976/49 sayılı kararında "(Bütçe ile ilgili hükümler) deyimini malî nitelikte hüküm anlamında değil, bütçenin uygulanması ile ilgili, bütçenin uygulanmasını kolaylaştırıcı veya kanun konusu olabilecek yeni bir kuralı kapsamamak koşulu altında açıklayıcı nitelikte hükümler olarak düşünmek zorunludur." şeklinde açıklanmış bulunmaktadır.</w:t>
      </w:r>
    </w:p>
    <w:p w:rsidR="0017494B" w:rsidRPr="00F35F36" w:rsidRDefault="0017494B" w:rsidP="001749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 xml:space="preserve">Metni aynen yukarıya alınan 1975 yılı bütçe kanununun (R) cetvelindeki hüküm ise, Memurun maaşından kesinti yapılmasını öngören bir hüküm olması dolayısıyla yeni bir mali yükümlülük </w:t>
      </w:r>
      <w:proofErr w:type="gramStart"/>
      <w:r w:rsidRPr="00F35F36">
        <w:rPr>
          <w:rFonts w:ascii="Times New Roman" w:eastAsia="Times New Roman" w:hAnsi="Times New Roman" w:cs="Times New Roman"/>
          <w:color w:val="010000"/>
          <w:sz w:val="24"/>
          <w:szCs w:val="27"/>
          <w:lang w:eastAsia="tr-TR"/>
        </w:rPr>
        <w:t>getiren,</w:t>
      </w:r>
      <w:proofErr w:type="gramEnd"/>
      <w:r w:rsidRPr="00F35F36">
        <w:rPr>
          <w:rFonts w:ascii="Times New Roman" w:eastAsia="Times New Roman" w:hAnsi="Times New Roman" w:cs="Times New Roman"/>
          <w:color w:val="010000"/>
          <w:sz w:val="24"/>
          <w:szCs w:val="27"/>
          <w:lang w:eastAsia="tr-TR"/>
        </w:rPr>
        <w:t xml:space="preserve"> ve böylece ayrı bir kanun konusu olabilecek nitelikte bir hüküm olup bütçenin uygulanması ile ilgili açıklayıcı bir hüküm niteliğinde değildir.</w:t>
      </w:r>
    </w:p>
    <w:p w:rsidR="0017494B" w:rsidRDefault="0017494B" w:rsidP="0017494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35F36">
        <w:rPr>
          <w:rFonts w:ascii="Times New Roman" w:eastAsia="Times New Roman" w:hAnsi="Times New Roman" w:cs="Times New Roman"/>
          <w:color w:val="010000"/>
          <w:sz w:val="24"/>
          <w:szCs w:val="27"/>
          <w:lang w:eastAsia="tr-TR"/>
        </w:rPr>
        <w:t xml:space="preserve">Bu durumda 1975 yılı bütçe kanununun (R) cetvelinin "350 gayrimenkul kiraları" bölümü, yeni bir mali yükümlülük getirdiği ve Anayasanın 64, 92, 93 ve 126. maddelerine aykırı bulunduğu görüşü ile Danıştay Beşinci Dairesinin 1975/5957 sırasına kayıtlı dosyasının Anayasa Mahkemesinin Kuruluşu ve Yargılama Usulleri hakkındaki 44 sayılı Kanunun 27. maddesi gereğince bu konuda karar verilmek üzere Anayasa Mahkemesine gönderilmesine </w:t>
      </w:r>
      <w:proofErr w:type="gramStart"/>
      <w:r w:rsidRPr="00F35F36">
        <w:rPr>
          <w:rFonts w:ascii="Times New Roman" w:eastAsia="Times New Roman" w:hAnsi="Times New Roman" w:cs="Times New Roman"/>
          <w:color w:val="010000"/>
          <w:sz w:val="24"/>
          <w:szCs w:val="27"/>
          <w:lang w:eastAsia="tr-TR"/>
        </w:rPr>
        <w:t>20/2/1978</w:t>
      </w:r>
      <w:proofErr w:type="gramEnd"/>
      <w:r w:rsidRPr="00F35F36">
        <w:rPr>
          <w:rFonts w:ascii="Times New Roman" w:eastAsia="Times New Roman" w:hAnsi="Times New Roman" w:cs="Times New Roman"/>
          <w:color w:val="010000"/>
          <w:sz w:val="24"/>
          <w:szCs w:val="27"/>
          <w:lang w:eastAsia="tr-TR"/>
        </w:rPr>
        <w:t xml:space="preserve"> tarihinde oybirliği ile karar verildi. "</w:t>
      </w:r>
      <w:r>
        <w:rPr>
          <w:rFonts w:ascii="Times New Roman" w:eastAsia="Times New Roman" w:hAnsi="Times New Roman" w:cs="Times New Roman"/>
          <w:color w:val="010000"/>
          <w:sz w:val="24"/>
          <w:szCs w:val="27"/>
          <w:lang w:eastAsia="tr-TR"/>
        </w:rPr>
        <w:t>"</w:t>
      </w:r>
    </w:p>
    <w:p w:rsidR="00A75DEA" w:rsidRPr="0017494B" w:rsidRDefault="00A75DEA" w:rsidP="0017494B">
      <w:pPr>
        <w:spacing w:before="240" w:after="100" w:afterAutospacing="1" w:line="240" w:lineRule="auto"/>
        <w:ind w:firstLine="709"/>
        <w:jc w:val="both"/>
        <w:rPr>
          <w:rFonts w:ascii="Times New Roman" w:hAnsi="Times New Roman" w:cs="Times New Roman"/>
          <w:sz w:val="24"/>
        </w:rPr>
      </w:pPr>
    </w:p>
    <w:sectPr w:rsidR="00A75DEA" w:rsidRPr="0017494B" w:rsidSect="0017494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9C2" w:rsidRDefault="006C59C2" w:rsidP="0017494B">
      <w:pPr>
        <w:spacing w:after="0" w:line="240" w:lineRule="auto"/>
      </w:pPr>
      <w:r>
        <w:separator/>
      </w:r>
    </w:p>
  </w:endnote>
  <w:endnote w:type="continuationSeparator" w:id="0">
    <w:p w:rsidR="006C59C2" w:rsidRDefault="006C59C2" w:rsidP="0017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94B" w:rsidRDefault="0017494B"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494B" w:rsidRDefault="0017494B" w:rsidP="001749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94B" w:rsidRPr="0017494B" w:rsidRDefault="0017494B" w:rsidP="002D7B7B">
    <w:pPr>
      <w:pStyle w:val="Altbilgi"/>
      <w:framePr w:wrap="around" w:vAnchor="text" w:hAnchor="margin" w:xAlign="right" w:y="1"/>
      <w:rPr>
        <w:rStyle w:val="SayfaNumaras"/>
        <w:rFonts w:ascii="Times New Roman" w:hAnsi="Times New Roman" w:cs="Times New Roman"/>
      </w:rPr>
    </w:pPr>
    <w:r w:rsidRPr="0017494B">
      <w:rPr>
        <w:rStyle w:val="SayfaNumaras"/>
        <w:rFonts w:ascii="Times New Roman" w:hAnsi="Times New Roman" w:cs="Times New Roman"/>
      </w:rPr>
      <w:fldChar w:fldCharType="begin"/>
    </w:r>
    <w:r w:rsidRPr="0017494B">
      <w:rPr>
        <w:rStyle w:val="SayfaNumaras"/>
        <w:rFonts w:ascii="Times New Roman" w:hAnsi="Times New Roman" w:cs="Times New Roman"/>
      </w:rPr>
      <w:instrText xml:space="preserve">PAGE  </w:instrText>
    </w:r>
    <w:r w:rsidRPr="0017494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7494B">
      <w:rPr>
        <w:rStyle w:val="SayfaNumaras"/>
        <w:rFonts w:ascii="Times New Roman" w:hAnsi="Times New Roman" w:cs="Times New Roman"/>
      </w:rPr>
      <w:fldChar w:fldCharType="end"/>
    </w:r>
  </w:p>
  <w:p w:rsidR="0017494B" w:rsidRPr="0017494B" w:rsidRDefault="0017494B" w:rsidP="0017494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9C2" w:rsidRDefault="006C59C2" w:rsidP="0017494B">
      <w:pPr>
        <w:spacing w:after="0" w:line="240" w:lineRule="auto"/>
      </w:pPr>
      <w:r>
        <w:separator/>
      </w:r>
    </w:p>
  </w:footnote>
  <w:footnote w:type="continuationSeparator" w:id="0">
    <w:p w:rsidR="006C59C2" w:rsidRDefault="006C59C2" w:rsidP="00174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94B" w:rsidRDefault="0017494B" w:rsidP="0017494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Sayısı:1970/45</w:t>
    </w:r>
  </w:p>
  <w:p w:rsidR="0017494B" w:rsidRDefault="0017494B" w:rsidP="0017494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kayısı:1978/55</w:t>
    </w:r>
  </w:p>
  <w:p w:rsidR="0017494B" w:rsidRPr="0017494B" w:rsidRDefault="0017494B" w:rsidP="001749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4B"/>
    <w:rsid w:val="0017494B"/>
    <w:rsid w:val="006C59C2"/>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626C6-55AB-4816-B4CE-8217EDB0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9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749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494B"/>
  </w:style>
  <w:style w:type="paragraph" w:styleId="Altbilgi">
    <w:name w:val="footer"/>
    <w:basedOn w:val="Normal"/>
    <w:link w:val="AltbilgiChar"/>
    <w:uiPriority w:val="99"/>
    <w:unhideWhenUsed/>
    <w:rsid w:val="001749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494B"/>
  </w:style>
  <w:style w:type="character" w:styleId="SayfaNumaras">
    <w:name w:val="page number"/>
    <w:basedOn w:val="VarsaylanParagrafYazTipi"/>
    <w:uiPriority w:val="99"/>
    <w:semiHidden/>
    <w:unhideWhenUsed/>
    <w:rsid w:val="0017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2020-06-25T12:06:00Z</dcterms:created>
  <dcterms:modified xsi:type="dcterms:W3CDTF">2020-06-25T12:06:00Z</dcterms:modified>
</cp:coreProperties>
</file>