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B7D" w:rsidRDefault="002B6B7D" w:rsidP="002B6B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2B6B7D" w:rsidRPr="00BB2FFD" w:rsidRDefault="002B6B7D" w:rsidP="002B6B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II. İTİRAZIN GEREKÇESİ :</w:t>
      </w:r>
    </w:p>
    <w:p w:rsidR="002B6B7D" w:rsidRPr="00BB2FFD" w:rsidRDefault="002B6B7D" w:rsidP="002B6B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Adana 2. Ağır Ceza Mahkemesinin 23/6/1978 günlü, Müt. 69 sayılı kararında, itirazın dayanağını oluşturan nedenler şö</w:t>
      </w:r>
      <w:bookmarkStart w:id="0" w:name="_GoBack"/>
      <w:bookmarkEnd w:id="0"/>
      <w:r w:rsidRPr="00BB2FFD">
        <w:rPr>
          <w:rFonts w:ascii="Times New Roman" w:eastAsia="Times New Roman" w:hAnsi="Times New Roman" w:cs="Times New Roman"/>
          <w:color w:val="010000"/>
          <w:sz w:val="24"/>
          <w:szCs w:val="27"/>
          <w:lang w:eastAsia="tr-TR"/>
        </w:rPr>
        <w:t>yle açıklanmaktadır :</w:t>
      </w:r>
    </w:p>
    <w:p w:rsidR="002B6B7D" w:rsidRPr="00BB2FFD" w:rsidRDefault="002B6B7D" w:rsidP="002B6B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"Adana Cumhuriyet Savcılığının 20/6/1978 günlü yazısında (......) suçundan müebbet ağır hapis cezasına hükümlü ve Adana Kapalı Cezaevinde bulunan (......)'ın infaz evrakında şartla salıverilmenin tüm cezadan önce veya sonra uygulanması halinde farklı sonuçlar meydane geldiği ve bu sonuçların hükümlünün dilekçesine göre haksızlıklara ve Anayasanın eşitlik ilkesine aykırı düştüğü nedeniyle infazında tereddüde düşülerek infaz evrakının incelenip ilgili af yasasının 7/A maddesindeki müebbet hapislerde şartla salıverilmesinin önce uygulanması yolundaki yasa hükmünün Anayasaya aykırılığının ciddi kabul edilerek bu hususta bir karar verilmesi istenmiş olmakla, hükümlü (......)'a ait evrak ve infaz dosyası gönderilmekle tetkik edildi :</w:t>
      </w:r>
    </w:p>
    <w:p w:rsidR="002B6B7D" w:rsidRPr="00BB2FFD" w:rsidRDefault="002B6B7D" w:rsidP="002B6B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GEREĞİ DÜŞÜNÜLDÜ :</w:t>
      </w:r>
    </w:p>
    <w:p w:rsidR="002B6B7D" w:rsidRPr="00BB2FFD" w:rsidRDefault="002B6B7D" w:rsidP="002B6B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Adana kapalı cezaevinde (.........) dan müebbet ağır hapis cezasına hükümlü (.........), Cumhuriyet Savcılığına verdiği 20/6/1978 günlü başvurusunda; 1803 sayılı Af Yasasının 7/A maddesindeki müebbet ağır hapis cezalarında şartla salıverilmelerin dışarda geçirecekleri 1/3 sürenin çevrilen cezalar üzerinden hesaplanmasının Anayasaya aykırı bulunduğuna, aynı maddenin sair cezalar için uygulamada 1/3 miktarındaki şartlı salıverilmelerin "af ile yapılacak indirimden önceki esas ceza miktarı" üzerinden yapılacağı hakkındaki hükme ters düştüğünü ve hükümlüler arasında ayrıcalık, yaratıp, Anayasanın eşitlik ilkesine aykırı bulunduğunu belirtmiştir.</w:t>
      </w:r>
    </w:p>
    <w:p w:rsidR="002B6B7D" w:rsidRPr="00BB2FFD" w:rsidRDefault="002B6B7D" w:rsidP="002B6B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1803 sayılı Af Yasasının 7/A maddesinde "müebbet ağır hapis cezalarında şartla salıverilmenin dışarda geçirecekleri 1/3 süre çevrilen ceza üzerinden" olacağını belirtmiş, aynı maddenin muvakkat hürriyeti bağlayıcı cezalara mahkûm olanların ise dışarda geçirecekleri 1/3 sürenin ise "af ile indirimden önceki ceza üzerinden" yapılacağını hükme bağlamıştır. Bu duruma göre uygulamada farklı sonuçlar meydana gelmektedir. Şöyleki :</w:t>
      </w:r>
    </w:p>
    <w:p w:rsidR="002B6B7D" w:rsidRPr="00BB2FFD" w:rsidRDefault="002B6B7D" w:rsidP="002B6B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 1803 sayılı Yasanın 7/A maddesi uyarınca müebbet ağır hapislerde şartla salıverilme 36 yıl üzerinden kanun hükmüne göre şartla salıverilme evvelâ 12 yılının af nedeniyle indirildikten sonra kalan 24 yıl üzerinden 1/3 şartla salıverilme çıkarıldığında hükümlünün neticeden 16 yıl fiilen cezasının infazı gerekmektedir.</w:t>
      </w:r>
    </w:p>
    <w:p w:rsidR="002B6B7D" w:rsidRPr="00BB2FFD" w:rsidRDefault="002B6B7D" w:rsidP="002B6B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b) 1803 sayılı Af Yasasının aynı maddesinin 2. bendinde ise, muvakkat hürriyeti bağlayıcı cezaya mahkûm olanların şartla salıverilmeleri indirimden önceki ceza üzerinden hesaplanması halinde ise bu takdirde önce 36 yıl üzerinden 1/3 olan şartla salıverilme indirilip kalan 24 yılın 12 yılı da Af Yasası uyanınca çıkarıldıktan sonra geriye 12 yıl cezanın infazı gerekmektedir.</w:t>
      </w:r>
    </w:p>
    <w:p w:rsidR="002B6B7D" w:rsidRPr="00BB2FFD" w:rsidRDefault="002B6B7D" w:rsidP="002B6B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Açıklanan a ve b bentlerindeki örneğe göre şartla salıverilmenin indirimden önce hesaplanması ile indirimden sonra hesaplanması arasında 4 yıllık gibi bir fark doğmaktadır.</w:t>
      </w:r>
    </w:p>
    <w:p w:rsidR="002B6B7D" w:rsidRPr="00BB2FFD" w:rsidRDefault="002B6B7D" w:rsidP="002B6B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lastRenderedPageBreak/>
        <w:t>Anayasamızın temel hak ve özgürlükler bölümünde kişilerin arasında farklılık, ayrıcalık ve imtiyaz yapılamayacağı açıkça hükme bağlanmıştır. Af Yasasının 7/A maddesindeki şartla salıverilmenin indirimden önce veya sonra yapılması ile aradaki farklı sonuç Anayasanın bir temel ilkesine aykırı düşmektedir. Ayrıca Anayasanın 12. maddesinde herkesin kanun önünde eşit olduğu belirtilmiş, yine aynı madde hiç bir kişiye imtiyaz tanınamayacağını belirtmiştir. Bu durumda Af Yasasının 7/A maddesindeki çelişki ve farklı uygulama Anayasanın 12 nci maddesindeki eşitlik ilkesine ve hiç bir kimseye ayrıcalık ve imtiyaz tanınmayacağına dair hükümlerine de aykırı düşmektedir. Uygulama farklı olduğundan bazı hükümlülere imtiyaz tanınma durumuna düşülmektedir. Cumhuriyet Savcılığının ve infaz evrakındaki (.........)'in başvurusundaki nedenler doğru ve ciddi görülmüştür. Bu nedenle :</w:t>
      </w:r>
    </w:p>
    <w:p w:rsidR="002B6B7D" w:rsidRDefault="002B6B7D" w:rsidP="002B6B7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B2FFD">
        <w:rPr>
          <w:rFonts w:ascii="Times New Roman" w:eastAsia="Times New Roman" w:hAnsi="Times New Roman" w:cs="Times New Roman"/>
          <w:color w:val="010000"/>
          <w:sz w:val="24"/>
          <w:szCs w:val="27"/>
          <w:lang w:eastAsia="tr-TR"/>
        </w:rPr>
        <w:t>SONUÇ : Hükümlü (.........)'ın 20/6/1978 günlü dilekçesindeki ve keza Cumhuriyet Savcılığının aynı günlü yazısındaki 1803 sayılı Af Yasasının 7/A bendinde yazılı müebbet ağır hapis cezalarında şartla salıverilmelerin "çevrilen bu cezalar üzerinden" hesaplanacağı yolundaki Anayasaya aykırılık iddiasının ciddi bulunduğuna ve bu hususta Anayasa Mahkemesince bir karar verilmesi gerektiğine, evrakın bu hususta işlem yapılmak üzere Cumhuriyet Savcılığına gönderilmesine oybirliği ile karar verildi 23/6/1978"</w:t>
      </w:r>
      <w:r>
        <w:rPr>
          <w:rFonts w:ascii="Times New Roman" w:eastAsia="Times New Roman" w:hAnsi="Times New Roman" w:cs="Times New Roman"/>
          <w:color w:val="010000"/>
          <w:sz w:val="24"/>
          <w:szCs w:val="27"/>
          <w:lang w:eastAsia="tr-TR"/>
        </w:rPr>
        <w:t>"</w:t>
      </w:r>
    </w:p>
    <w:p w:rsidR="00A75DEA" w:rsidRPr="002B6B7D" w:rsidRDefault="00A75DEA" w:rsidP="002B6B7D">
      <w:pPr>
        <w:spacing w:before="240" w:after="100" w:afterAutospacing="1" w:line="240" w:lineRule="auto"/>
        <w:ind w:firstLine="709"/>
        <w:jc w:val="both"/>
        <w:rPr>
          <w:rFonts w:ascii="Times New Roman" w:hAnsi="Times New Roman" w:cs="Times New Roman"/>
          <w:sz w:val="24"/>
        </w:rPr>
      </w:pPr>
    </w:p>
    <w:sectPr w:rsidR="00A75DEA" w:rsidRPr="002B6B7D" w:rsidSect="002B6B7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8EF" w:rsidRDefault="000448EF" w:rsidP="002B6B7D">
      <w:pPr>
        <w:spacing w:after="0" w:line="240" w:lineRule="auto"/>
      </w:pPr>
      <w:r>
        <w:separator/>
      </w:r>
    </w:p>
  </w:endnote>
  <w:endnote w:type="continuationSeparator" w:id="0">
    <w:p w:rsidR="000448EF" w:rsidRDefault="000448EF" w:rsidP="002B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7D" w:rsidRDefault="002B6B7D"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6B7D" w:rsidRDefault="002B6B7D" w:rsidP="002B6B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7D" w:rsidRPr="002B6B7D" w:rsidRDefault="002B6B7D" w:rsidP="002D7B7B">
    <w:pPr>
      <w:pStyle w:val="Altbilgi"/>
      <w:framePr w:wrap="around" w:vAnchor="text" w:hAnchor="margin" w:xAlign="right" w:y="1"/>
      <w:rPr>
        <w:rStyle w:val="SayfaNumaras"/>
        <w:rFonts w:ascii="Times New Roman" w:hAnsi="Times New Roman" w:cs="Times New Roman"/>
      </w:rPr>
    </w:pPr>
    <w:r w:rsidRPr="002B6B7D">
      <w:rPr>
        <w:rStyle w:val="SayfaNumaras"/>
        <w:rFonts w:ascii="Times New Roman" w:hAnsi="Times New Roman" w:cs="Times New Roman"/>
      </w:rPr>
      <w:fldChar w:fldCharType="begin"/>
    </w:r>
    <w:r w:rsidRPr="002B6B7D">
      <w:rPr>
        <w:rStyle w:val="SayfaNumaras"/>
        <w:rFonts w:ascii="Times New Roman" w:hAnsi="Times New Roman" w:cs="Times New Roman"/>
      </w:rPr>
      <w:instrText xml:space="preserve">PAGE  </w:instrText>
    </w:r>
    <w:r w:rsidRPr="002B6B7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B6B7D">
      <w:rPr>
        <w:rStyle w:val="SayfaNumaras"/>
        <w:rFonts w:ascii="Times New Roman" w:hAnsi="Times New Roman" w:cs="Times New Roman"/>
      </w:rPr>
      <w:fldChar w:fldCharType="end"/>
    </w:r>
  </w:p>
  <w:p w:rsidR="002B6B7D" w:rsidRPr="002B6B7D" w:rsidRDefault="002B6B7D" w:rsidP="002B6B7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8EF" w:rsidRDefault="000448EF" w:rsidP="002B6B7D">
      <w:pPr>
        <w:spacing w:after="0" w:line="240" w:lineRule="auto"/>
      </w:pPr>
      <w:r>
        <w:separator/>
      </w:r>
    </w:p>
  </w:footnote>
  <w:footnote w:type="continuationSeparator" w:id="0">
    <w:p w:rsidR="000448EF" w:rsidRDefault="000448EF" w:rsidP="002B6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B7D" w:rsidRDefault="002B6B7D" w:rsidP="002B6B7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Sayısı:1978/57</w:t>
    </w:r>
  </w:p>
  <w:p w:rsidR="002B6B7D" w:rsidRDefault="002B6B7D" w:rsidP="002B6B7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Sayısı:1978/48</w:t>
    </w:r>
  </w:p>
  <w:p w:rsidR="002B6B7D" w:rsidRPr="002B6B7D" w:rsidRDefault="002B6B7D" w:rsidP="002B6B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7D"/>
    <w:rsid w:val="000448EF"/>
    <w:rsid w:val="002B6B7D"/>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5011B-8282-41F0-BC5A-BEF5C293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B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6B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6B7D"/>
  </w:style>
  <w:style w:type="paragraph" w:styleId="Altbilgi">
    <w:name w:val="footer"/>
    <w:basedOn w:val="Normal"/>
    <w:link w:val="AltbilgiChar"/>
    <w:uiPriority w:val="99"/>
    <w:unhideWhenUsed/>
    <w:rsid w:val="002B6B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6B7D"/>
  </w:style>
  <w:style w:type="character" w:styleId="SayfaNumaras">
    <w:name w:val="page number"/>
    <w:basedOn w:val="VarsaylanParagrafYazTipi"/>
    <w:uiPriority w:val="99"/>
    <w:semiHidden/>
    <w:unhideWhenUsed/>
    <w:rsid w:val="002B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2020-06-25T11:02:00Z</dcterms:created>
  <dcterms:modified xsi:type="dcterms:W3CDTF">2020-06-25T11:03:00Z</dcterms:modified>
</cp:coreProperties>
</file>