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44"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 İPTAL İSTEMİNİN GEREKÇELERİ ŞÖYLEDİR :</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"l- 16036 sayılı ve 24/8/1977 tarihli Resmî Gazete'de yayınlanan 2102 sayılı Kamu İktisadî Teşebbüslerinin T. B. M. M. since Denetlenmesinin Düzenlenmesi Hakkındaki 468 numaralı Kanunun bazı maddelerinin değiştirilmesine ve bir geçici madde eklenmesine dair Kanun 15/8/1977 tarihinde kabul</w:t>
      </w:r>
      <w:bookmarkStart w:id="0" w:name="_GoBack"/>
      <w:bookmarkEnd w:id="0"/>
      <w:r w:rsidRPr="00E80FD2">
        <w:rPr>
          <w:rFonts w:ascii="Times New Roman" w:eastAsia="Times New Roman" w:hAnsi="Times New Roman" w:cs="Times New Roman"/>
          <w:color w:val="010000"/>
          <w:sz w:val="24"/>
          <w:szCs w:val="27"/>
          <w:lang w:eastAsia="tr-TR"/>
        </w:rPr>
        <w:t xml:space="preserve"> edilmiştir. Bu kanunun 3. maddesine üçüncü fıkra başlığı ile bir fıkra eklenmiştir. İptali istenen madde 3 ve fıkra 3 başlığının son fıkrası olan :</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KİT Personeline 440 sayılı Kanunun 30. maddesiyle geçici 7. maddesinde öngörülen hakların verilebilmesi için T. B. M. M. since bu teşebbüslerin bilânçolarıyle netice hesaplarının tasvip edilmiş, genel görüşmeye tabi olanların görüşmelerinin tamamlanmış olması gerekir hükmünden ibarettir.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 Belirtilen fıkra ile Kamu İktisadî Devlet Teşebbüslerinde çalışan personele ikramiye verilmesi geleceğe, gayri muayyen zamana ve enfilasyonist ekonomi içinde aşınmış, hatta noksanlaşmış tediye esası getirmektedir.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İtirazlarımız :</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Usul bakımından;</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l- İptali istenen kanun Anayasa'nın 92. maddesi gereğince senatoda görüşme imkânı olmadan kesinleşmiş bulunmaktadır. Böylelikle normal yasama faaliyetleri zinciri içinde incelenmekten mahrum kalmıştır.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2- Millet Meclisi İçtüzüğünün 88. maddesi ihlâl edilmiştir. Şöyle ki: görüşülen kanun 468 numaralı kanunun bazı maddelerinden ibarettir. Oysaki getirilen hüküm 440 sayılı Kanunun tanzim sahasına giren bir hükmü değiştirmekte en azından yeni bir tanzim tarzı getirmektedir. Millet Meclisi İçtüzüğünün 88. maddesi gereğince meclis görüşmelerinde sadece 468 numaralı kanuna ait bir düzenleme getirilebilirdi. Oysaki 468 sayılı Kanun içinde 440 sayılı kanun adeta düzenlenmektedir.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3- Meclis müzakerelerinde muhalefet şerhi bulunmayan üyelere aleyhte söz verilmesi mümkün değildir. Komisyon başkanı durumunda bulunan önergedeki ilk imza sahibi ve diğer önerge mümzileri getirdikleri kanun tadil metnini; verdikleri önerge ile adetâ aleyhine fonksiyon icra etmişlerdir. Bu durumda bir içtüzük ihlâlidir.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Esas bakımından :</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1- Anayasa'mızın 42. maddesinin ikinci fıkrası; "Devlet çalışanların insanca yaşaması ve çalışma hayatının kararlılık içinde gelişmesi için sosyal, iktisadî ve malî tedbirleri alır" hükmünü getirmektedir.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Sözü geçen iptali istenen madde ile çalışanların iktisadî gelişmelerindeki kararlılık ihlâl edilmektedir. Her yıl periyodik olarak ödenen ikramiyeler gayrı muayyen, belirsiz, tesadüfi, geleceğe terk edilmektedir. Bu durumdaki KİT personeli düzenli bir bütçe yapmak imkânından mahrum kalmaktadır.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lastRenderedPageBreak/>
        <w:t>2- Türk parasının hızlı enflasyonla yıprandığı, eksildiği bir gerçektir. Bu sebeple KİT personeline verilecek ikramiye yıllık % 20 lik enflasyona maruz, eksik değerdeki para ile iki yıllık gecikme halinde % 40, daha fazla gecikme ile ziyade bir şekilde menfaati haleldar olmaktadır. Bu durum kazanılmış hakkı eksik daha doğrusu çok eksik vermekten başka bir şey değildir.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3- Millet Meclisi hesapları inceleme komisyonu şimdiye kadar yaptığı çalışmalarda geçmiş on yıl öncesi hesaplarını bile inceleyebilmiş değildir. Bu durumda yakın bir zamanda en az 5 yıllık bir rötar daha ilk tahmin olarak ifade edilebilir bu rötarın büyümesi milletimizin meclisimize güvenini sarsacaktır. Bu bakımdan 440 sayılı Kanuna göre yapılacak ödeme ve ikramiyelerdeki kanunî eksik, fazla veya hata kamu personeli yöneticilerinin mesuliyeti ile alâkalıdır. Kamu personeli yöneticileri kurumları ekonomisinin gereği olarak personelinin şevk ve hizmet arzusunu artırmak için düşündüğü ödemeyi yapamaması onun mes'uliyetine müdahale olduğu kadar, başarısına da engel sayılır. İkramiye verilmesinin meclis hesaplarını inceleme komisyonunun denetiminden sonra olması... tabiri, belirsiz tarihlere atıfta bulunan bir sistem getirmektedir. Hakkaniyete aykırıdır.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4- Esasen kamu statülerindeki yenilikler, "iyileştirici hükümler" getirir Aleyhteki hükümler kamu statülerinde tatbik kabiliyetinden mahrumdur. Makable yani eskiye uygulanmaz. Kazanılmış hakların ihlâli mümkün olamaz.</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Yeni sayılan Kamu statülerinde lehdeki hükümler uygulanır, bu hususta tereddüt olursa Kamu personeli kendi lehindeki hükümleri terci hakkına sahiptir. Şimdiye kadar KİT personeli adına yapılan kamu açıklamalarında iptali istenen kanun NON GRATA istenmez kanun olarak ilân edilmiş bulunmaktadır.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5- 2102 sayılı Kanun 468 sayılı Kanuna ek bir kanundur. Ama husule getirdiği neticeler bakımından adeta 440 sayılı Kanuna ek bir kanun gibi gözükmektedir.</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Netice ve talep :</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Arzolunan izahat muvacehesinde usul ve kanunlara ve Anayasa'mızın mana ve ahkâmına aykırı, bulunan 2102 sayılı Kanunun 3. madde son fıkrasının iptalini hürmetlerimizle talep ve rica ederiz.</w:t>
      </w:r>
    </w:p>
    <w:p w:rsidR="008A3E44" w:rsidRPr="00E80FD2"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Hukuki sebepler : İlgili kanun ve maddeleri :</w:t>
      </w:r>
    </w:p>
    <w:p w:rsidR="008A3E44" w:rsidRDefault="008A3E44" w:rsidP="008A3E4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80FD2">
        <w:rPr>
          <w:rFonts w:ascii="Times New Roman" w:eastAsia="Times New Roman" w:hAnsi="Times New Roman" w:cs="Times New Roman"/>
          <w:color w:val="010000"/>
          <w:sz w:val="24"/>
          <w:szCs w:val="27"/>
          <w:lang w:eastAsia="tr-TR"/>
        </w:rPr>
        <w:t>Deliller : Kanunî deliller, re'sen nazara alınacak bilcümle delail, Anayasa madde 42 ve diğer kanun maddeleri."</w:t>
      </w:r>
      <w:r>
        <w:rPr>
          <w:rFonts w:ascii="Times New Roman" w:eastAsia="Times New Roman" w:hAnsi="Times New Roman" w:cs="Times New Roman"/>
          <w:color w:val="010000"/>
          <w:sz w:val="24"/>
          <w:szCs w:val="27"/>
          <w:lang w:eastAsia="tr-TR"/>
        </w:rPr>
        <w:t>"</w:t>
      </w:r>
    </w:p>
    <w:p w:rsidR="00A75DEA" w:rsidRPr="008A3E44" w:rsidRDefault="00A75DEA" w:rsidP="008A3E44">
      <w:pPr>
        <w:spacing w:before="240" w:after="100" w:afterAutospacing="1" w:line="240" w:lineRule="auto"/>
        <w:ind w:firstLine="709"/>
        <w:jc w:val="both"/>
        <w:rPr>
          <w:rFonts w:ascii="Times New Roman" w:hAnsi="Times New Roman" w:cs="Times New Roman"/>
          <w:sz w:val="24"/>
        </w:rPr>
      </w:pPr>
    </w:p>
    <w:sectPr w:rsidR="00A75DEA" w:rsidRPr="008A3E44" w:rsidSect="008A3E4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93" w:rsidRDefault="00891793" w:rsidP="008A3E44">
      <w:pPr>
        <w:spacing w:after="0" w:line="240" w:lineRule="auto"/>
      </w:pPr>
      <w:r>
        <w:separator/>
      </w:r>
    </w:p>
  </w:endnote>
  <w:endnote w:type="continuationSeparator" w:id="0">
    <w:p w:rsidR="00891793" w:rsidRDefault="00891793" w:rsidP="008A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44" w:rsidRDefault="008A3E44"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3E44" w:rsidRDefault="008A3E44" w:rsidP="008A3E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44" w:rsidRPr="008A3E44" w:rsidRDefault="008A3E44" w:rsidP="002D7B7B">
    <w:pPr>
      <w:pStyle w:val="Altbilgi"/>
      <w:framePr w:wrap="around" w:vAnchor="text" w:hAnchor="margin" w:xAlign="right" w:y="1"/>
      <w:rPr>
        <w:rStyle w:val="SayfaNumaras"/>
        <w:rFonts w:ascii="Times New Roman" w:hAnsi="Times New Roman" w:cs="Times New Roman"/>
      </w:rPr>
    </w:pPr>
    <w:r w:rsidRPr="008A3E44">
      <w:rPr>
        <w:rStyle w:val="SayfaNumaras"/>
        <w:rFonts w:ascii="Times New Roman" w:hAnsi="Times New Roman" w:cs="Times New Roman"/>
      </w:rPr>
      <w:fldChar w:fldCharType="begin"/>
    </w:r>
    <w:r w:rsidRPr="008A3E44">
      <w:rPr>
        <w:rStyle w:val="SayfaNumaras"/>
        <w:rFonts w:ascii="Times New Roman" w:hAnsi="Times New Roman" w:cs="Times New Roman"/>
      </w:rPr>
      <w:instrText xml:space="preserve">PAGE  </w:instrText>
    </w:r>
    <w:r w:rsidRPr="008A3E4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A3E44">
      <w:rPr>
        <w:rStyle w:val="SayfaNumaras"/>
        <w:rFonts w:ascii="Times New Roman" w:hAnsi="Times New Roman" w:cs="Times New Roman"/>
      </w:rPr>
      <w:fldChar w:fldCharType="end"/>
    </w:r>
  </w:p>
  <w:p w:rsidR="008A3E44" w:rsidRPr="008A3E44" w:rsidRDefault="008A3E44" w:rsidP="008A3E4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93" w:rsidRDefault="00891793" w:rsidP="008A3E44">
      <w:pPr>
        <w:spacing w:after="0" w:line="240" w:lineRule="auto"/>
      </w:pPr>
      <w:r>
        <w:separator/>
      </w:r>
    </w:p>
  </w:footnote>
  <w:footnote w:type="continuationSeparator" w:id="0">
    <w:p w:rsidR="00891793" w:rsidRDefault="00891793" w:rsidP="008A3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44" w:rsidRDefault="008A3E44" w:rsidP="008A3E4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Sayısı:1977/129</w:t>
    </w:r>
  </w:p>
  <w:p w:rsidR="008A3E44" w:rsidRDefault="008A3E44" w:rsidP="008A3E4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Sayısı:1978/35</w:t>
    </w:r>
  </w:p>
  <w:p w:rsidR="008A3E44" w:rsidRPr="008A3E44" w:rsidRDefault="008A3E44" w:rsidP="008A3E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44"/>
    <w:rsid w:val="00891793"/>
    <w:rsid w:val="008A3E44"/>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7131-0B56-4BA9-8A39-39CABF0A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E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3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3E44"/>
  </w:style>
  <w:style w:type="paragraph" w:styleId="Altbilgi">
    <w:name w:val="footer"/>
    <w:basedOn w:val="Normal"/>
    <w:link w:val="AltbilgiChar"/>
    <w:uiPriority w:val="99"/>
    <w:unhideWhenUsed/>
    <w:rsid w:val="008A3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3E44"/>
  </w:style>
  <w:style w:type="character" w:styleId="SayfaNumaras">
    <w:name w:val="page number"/>
    <w:basedOn w:val="VarsaylanParagrafYazTipi"/>
    <w:uiPriority w:val="99"/>
    <w:semiHidden/>
    <w:unhideWhenUsed/>
    <w:rsid w:val="008A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2020-06-25T07:55:00Z</dcterms:created>
  <dcterms:modified xsi:type="dcterms:W3CDTF">2020-06-25T07:56:00Z</dcterms:modified>
</cp:coreProperties>
</file>