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A3" w:rsidRDefault="00880CA3" w:rsidP="00880CA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80CA3" w:rsidRPr="000D0219" w:rsidRDefault="00880CA3" w:rsidP="00880CA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 xml:space="preserve">II. İTİRAZIN </w:t>
      </w:r>
      <w:proofErr w:type="gramStart"/>
      <w:r w:rsidRPr="000D0219">
        <w:rPr>
          <w:rFonts w:ascii="Times New Roman" w:eastAsia="Times New Roman" w:hAnsi="Times New Roman" w:cs="Times New Roman"/>
          <w:color w:val="010000"/>
          <w:sz w:val="24"/>
          <w:szCs w:val="27"/>
          <w:lang w:eastAsia="tr-TR"/>
        </w:rPr>
        <w:t>GEREKÇESİ :</w:t>
      </w:r>
      <w:proofErr w:type="gramEnd"/>
    </w:p>
    <w:p w:rsidR="00880CA3" w:rsidRPr="000D0219" w:rsidRDefault="00880CA3" w:rsidP="00880CA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"6 Mart 1976 gün ve 15520 sayılı Resmi Gazetede yayımlanan 27.2.1976 gün ve 1940 sayılı Vakıflar Genel Müdürlüğü 1976 yılı Bütçe Kanununun 11. Maddesi hükmü şöyledir: "2762 sayılı kanunla öngörülen taviz bedelleri, 1319 sayılı kanun gereğince verilen beyannamelerdeki değerlere göre</w:t>
      </w:r>
      <w:bookmarkStart w:id="0" w:name="_GoBack"/>
      <w:bookmarkEnd w:id="0"/>
      <w:r w:rsidRPr="000D0219">
        <w:rPr>
          <w:rFonts w:ascii="Times New Roman" w:eastAsia="Times New Roman" w:hAnsi="Times New Roman" w:cs="Times New Roman"/>
          <w:color w:val="010000"/>
          <w:sz w:val="24"/>
          <w:szCs w:val="27"/>
          <w:lang w:eastAsia="tr-TR"/>
        </w:rPr>
        <w:t xml:space="preserve"> hesaplanır." Sözü edilen 1319 sayılı Kanun emlak Vergisi Kanunu olup 24. maddesinde beyannamelerde vergi değerinin gösterileceği, 29. maddesinde de </w:t>
      </w:r>
      <w:proofErr w:type="spellStart"/>
      <w:r w:rsidRPr="000D0219">
        <w:rPr>
          <w:rFonts w:ascii="Times New Roman" w:eastAsia="Times New Roman" w:hAnsi="Times New Roman" w:cs="Times New Roman"/>
          <w:color w:val="010000"/>
          <w:sz w:val="24"/>
          <w:szCs w:val="27"/>
          <w:lang w:eastAsia="tr-TR"/>
        </w:rPr>
        <w:t>verği</w:t>
      </w:r>
      <w:proofErr w:type="spellEnd"/>
      <w:r w:rsidRPr="000D0219">
        <w:rPr>
          <w:rFonts w:ascii="Times New Roman" w:eastAsia="Times New Roman" w:hAnsi="Times New Roman" w:cs="Times New Roman"/>
          <w:color w:val="010000"/>
          <w:sz w:val="24"/>
          <w:szCs w:val="27"/>
          <w:lang w:eastAsia="tr-TR"/>
        </w:rPr>
        <w:t xml:space="preserve"> değerinin emlak vergisinin mevzuuna giren bina ve </w:t>
      </w:r>
      <w:proofErr w:type="spellStart"/>
      <w:r w:rsidRPr="000D0219">
        <w:rPr>
          <w:rFonts w:ascii="Times New Roman" w:eastAsia="Times New Roman" w:hAnsi="Times New Roman" w:cs="Times New Roman"/>
          <w:color w:val="010000"/>
          <w:sz w:val="24"/>
          <w:szCs w:val="27"/>
          <w:lang w:eastAsia="tr-TR"/>
        </w:rPr>
        <w:t>arazinni</w:t>
      </w:r>
      <w:proofErr w:type="spellEnd"/>
      <w:r w:rsidRPr="000D0219">
        <w:rPr>
          <w:rFonts w:ascii="Times New Roman" w:eastAsia="Times New Roman" w:hAnsi="Times New Roman" w:cs="Times New Roman"/>
          <w:color w:val="010000"/>
          <w:sz w:val="24"/>
          <w:szCs w:val="27"/>
          <w:lang w:eastAsia="tr-TR"/>
        </w:rPr>
        <w:t xml:space="preserve"> rayiç bedeli olduğu, rayiç bedelin de beyanname tarihindeki normal alım satım bedeli bulunduğu yazılıdır. Davalı idare, Bütçe Kanununun 11. maddesi hükmüne dayanarak taviz bedelini emlak vergisi yönünden verilen beyannameye göre hesaplanmıştır. Bu hale nazaran, kanun koyucu sözü edilen bütçe kanununa bütçe ile ilgili olmayan bir hüküm getirmiş ve 2762 sayılı Yasayı etkileyecek hükümler koymuştur. </w:t>
      </w:r>
      <w:proofErr w:type="spellStart"/>
      <w:r w:rsidRPr="000D0219">
        <w:rPr>
          <w:rFonts w:ascii="Times New Roman" w:eastAsia="Times New Roman" w:hAnsi="Times New Roman" w:cs="Times New Roman"/>
          <w:color w:val="010000"/>
          <w:sz w:val="24"/>
          <w:szCs w:val="27"/>
          <w:lang w:eastAsia="tr-TR"/>
        </w:rPr>
        <w:t>Herşeyden</w:t>
      </w:r>
      <w:proofErr w:type="spellEnd"/>
      <w:r w:rsidRPr="000D0219">
        <w:rPr>
          <w:rFonts w:ascii="Times New Roman" w:eastAsia="Times New Roman" w:hAnsi="Times New Roman" w:cs="Times New Roman"/>
          <w:color w:val="010000"/>
          <w:sz w:val="24"/>
          <w:szCs w:val="27"/>
          <w:lang w:eastAsia="tr-TR"/>
        </w:rPr>
        <w:t xml:space="preserve"> önce, Anayasa'nın 126. maddesinin son cümlesine göre; Bütçe Kanununa bütçe ile ilgili hükümler dışında hiçbir hüküm konulamaz. Bundan dolayı 1940 sayılı Vakıflar Genel Müdürlüğü 1976 yılı Bütçe Kanununun 11. maddesine bütçe ile ilgili hükümler dışında hüküm konulduğundan önce bu madde bu nedenle Anayasaya aykırıdır.</w:t>
      </w:r>
    </w:p>
    <w:p w:rsidR="00880CA3" w:rsidRPr="000D0219" w:rsidRDefault="00880CA3" w:rsidP="00880CA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 xml:space="preserve">T.C. Anayasa'sının T.B.M.M. görev ve yetkilerinden bahseden 64. maddesinin birinci fıkrası kanun koymak, değiştirmek ve kaldırmak işi ile devletin bütçe ve </w:t>
      </w:r>
      <w:proofErr w:type="spellStart"/>
      <w:r w:rsidRPr="000D0219">
        <w:rPr>
          <w:rFonts w:ascii="Times New Roman" w:eastAsia="Times New Roman" w:hAnsi="Times New Roman" w:cs="Times New Roman"/>
          <w:color w:val="010000"/>
          <w:sz w:val="24"/>
          <w:szCs w:val="27"/>
          <w:lang w:eastAsia="tr-TR"/>
        </w:rPr>
        <w:t>kesinhesap</w:t>
      </w:r>
      <w:proofErr w:type="spellEnd"/>
      <w:r w:rsidRPr="000D0219">
        <w:rPr>
          <w:rFonts w:ascii="Times New Roman" w:eastAsia="Times New Roman" w:hAnsi="Times New Roman" w:cs="Times New Roman"/>
          <w:color w:val="010000"/>
          <w:sz w:val="24"/>
          <w:szCs w:val="27"/>
          <w:lang w:eastAsia="tr-TR"/>
        </w:rPr>
        <w:t xml:space="preserve"> kanun tasarılarını görüşüp kabul etmek işini ayrı nitelikte yetki alanları saydığından değişik biçimde belirlemek yolunu seçmiştir. Oysa sözü edilen 1940 sayılı Bütçe Kanununun niteliği açıklanan 11. maddesi, kanun ile düzenlenmesi gereken konuların bütçe kanunu ile düzenlenmesi ve değiştirilmesi yöntemini uygulayarak bütçe kanununda yer almıştır. Bundan dolayı, bu madde Anayasa'nın 64. maddesine de </w:t>
      </w:r>
      <w:proofErr w:type="spellStart"/>
      <w:r w:rsidRPr="000D0219">
        <w:rPr>
          <w:rFonts w:ascii="Times New Roman" w:eastAsia="Times New Roman" w:hAnsi="Times New Roman" w:cs="Times New Roman"/>
          <w:color w:val="010000"/>
          <w:sz w:val="24"/>
          <w:szCs w:val="27"/>
          <w:lang w:eastAsia="tr-TR"/>
        </w:rPr>
        <w:t>aykıdır</w:t>
      </w:r>
      <w:proofErr w:type="spellEnd"/>
      <w:r w:rsidRPr="000D0219">
        <w:rPr>
          <w:rFonts w:ascii="Times New Roman" w:eastAsia="Times New Roman" w:hAnsi="Times New Roman" w:cs="Times New Roman"/>
          <w:color w:val="010000"/>
          <w:sz w:val="24"/>
          <w:szCs w:val="27"/>
          <w:lang w:eastAsia="tr-TR"/>
        </w:rPr>
        <w:t>.</w:t>
      </w:r>
    </w:p>
    <w:p w:rsidR="00880CA3" w:rsidRDefault="00880CA3" w:rsidP="00880CA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Bütçe kanunları ile diğer kanunların amaçları birbirinden tamamıyla farklı olduğu gibi, meclislerde kabul ediliş şekilleri de birbirinden tamamıyla farklıdır. Bundan dolayı diğer kanunlarda yer alması gereken hükmün, 1940 sayılı Bütçe Kanununun 11. maddesinde yer alması, bu yönden dahi Anayasa'ya aykırıdır."</w:t>
      </w:r>
      <w:r>
        <w:rPr>
          <w:rFonts w:ascii="Times New Roman" w:eastAsia="Times New Roman" w:hAnsi="Times New Roman" w:cs="Times New Roman"/>
          <w:color w:val="010000"/>
          <w:sz w:val="24"/>
          <w:szCs w:val="27"/>
          <w:lang w:eastAsia="tr-TR"/>
        </w:rPr>
        <w:t>"</w:t>
      </w:r>
    </w:p>
    <w:p w:rsidR="00A75DEA" w:rsidRPr="00880CA3" w:rsidRDefault="00A75DEA" w:rsidP="00880CA3">
      <w:pPr>
        <w:spacing w:before="240" w:after="100" w:afterAutospacing="1" w:line="240" w:lineRule="auto"/>
        <w:ind w:firstLine="709"/>
        <w:jc w:val="both"/>
        <w:rPr>
          <w:rFonts w:ascii="Times New Roman" w:hAnsi="Times New Roman" w:cs="Times New Roman"/>
          <w:sz w:val="24"/>
        </w:rPr>
      </w:pPr>
    </w:p>
    <w:sectPr w:rsidR="00A75DEA" w:rsidRPr="00880CA3" w:rsidSect="00880CA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8DD" w:rsidRDefault="00BE28DD" w:rsidP="00880CA3">
      <w:pPr>
        <w:spacing w:after="0" w:line="240" w:lineRule="auto"/>
      </w:pPr>
      <w:r>
        <w:separator/>
      </w:r>
    </w:p>
  </w:endnote>
  <w:endnote w:type="continuationSeparator" w:id="0">
    <w:p w:rsidR="00BE28DD" w:rsidRDefault="00BE28DD" w:rsidP="0088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A3" w:rsidRDefault="00880CA3"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0CA3" w:rsidRDefault="00880CA3" w:rsidP="00880C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A3" w:rsidRPr="00880CA3" w:rsidRDefault="00880CA3" w:rsidP="002D7B7B">
    <w:pPr>
      <w:pStyle w:val="Altbilgi"/>
      <w:framePr w:wrap="around" w:vAnchor="text" w:hAnchor="margin" w:xAlign="right" w:y="1"/>
      <w:rPr>
        <w:rStyle w:val="SayfaNumaras"/>
        <w:rFonts w:ascii="Times New Roman" w:hAnsi="Times New Roman" w:cs="Times New Roman"/>
      </w:rPr>
    </w:pPr>
    <w:r w:rsidRPr="00880CA3">
      <w:rPr>
        <w:rStyle w:val="SayfaNumaras"/>
        <w:rFonts w:ascii="Times New Roman" w:hAnsi="Times New Roman" w:cs="Times New Roman"/>
      </w:rPr>
      <w:fldChar w:fldCharType="begin"/>
    </w:r>
    <w:r w:rsidRPr="00880CA3">
      <w:rPr>
        <w:rStyle w:val="SayfaNumaras"/>
        <w:rFonts w:ascii="Times New Roman" w:hAnsi="Times New Roman" w:cs="Times New Roman"/>
      </w:rPr>
      <w:instrText xml:space="preserve">PAGE  </w:instrText>
    </w:r>
    <w:r w:rsidRPr="00880CA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80CA3">
      <w:rPr>
        <w:rStyle w:val="SayfaNumaras"/>
        <w:rFonts w:ascii="Times New Roman" w:hAnsi="Times New Roman" w:cs="Times New Roman"/>
      </w:rPr>
      <w:fldChar w:fldCharType="end"/>
    </w:r>
  </w:p>
  <w:p w:rsidR="00880CA3" w:rsidRPr="00880CA3" w:rsidRDefault="00880CA3" w:rsidP="00880CA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8DD" w:rsidRDefault="00BE28DD" w:rsidP="00880CA3">
      <w:pPr>
        <w:spacing w:after="0" w:line="240" w:lineRule="auto"/>
      </w:pPr>
      <w:r>
        <w:separator/>
      </w:r>
    </w:p>
  </w:footnote>
  <w:footnote w:type="continuationSeparator" w:id="0">
    <w:p w:rsidR="00BE28DD" w:rsidRDefault="00BE28DD" w:rsidP="00880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A3" w:rsidRDefault="00880CA3" w:rsidP="00880CA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Sayısı:1978/3</w:t>
    </w:r>
  </w:p>
  <w:p w:rsidR="00880CA3" w:rsidRDefault="00880CA3" w:rsidP="00880CA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w:t>
    </w:r>
  </w:p>
  <w:p w:rsidR="00880CA3" w:rsidRPr="00880CA3" w:rsidRDefault="00880CA3" w:rsidP="00880C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A3"/>
    <w:rsid w:val="00880CA3"/>
    <w:rsid w:val="00A75DEA"/>
    <w:rsid w:val="00BE2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FF332-EB17-43B7-AA20-5CEEE7EA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C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0C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0CA3"/>
  </w:style>
  <w:style w:type="paragraph" w:styleId="Altbilgi">
    <w:name w:val="footer"/>
    <w:basedOn w:val="Normal"/>
    <w:link w:val="AltbilgiChar"/>
    <w:uiPriority w:val="99"/>
    <w:unhideWhenUsed/>
    <w:rsid w:val="00880C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0CA3"/>
  </w:style>
  <w:style w:type="character" w:styleId="SayfaNumaras">
    <w:name w:val="page number"/>
    <w:basedOn w:val="VarsaylanParagrafYazTipi"/>
    <w:uiPriority w:val="99"/>
    <w:semiHidden/>
    <w:unhideWhenUsed/>
    <w:rsid w:val="00880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2020-06-25T06:09:00Z</dcterms:created>
  <dcterms:modified xsi:type="dcterms:W3CDTF">2020-06-25T06:09:00Z</dcterms:modified>
</cp:coreProperties>
</file>