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CD" w:rsidRDefault="00910ECD" w:rsidP="00910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10ECD" w:rsidRPr="008E5412" w:rsidRDefault="00910ECD" w:rsidP="00910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II- İTİRAZIN GEREKÇESİ:</w:t>
      </w:r>
    </w:p>
    <w:p w:rsidR="00910ECD" w:rsidRPr="008E5412" w:rsidRDefault="00910ECD" w:rsidP="00910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"1050 sayılı Muhasebe-i Umumiye Kanununun 28 inci maddesinde her mali yılda devletin varidat ve masarifinin bütçe kanunu ile tayin olunacağı belirtildikten sonra 29 uncu maddesinde bu kanunun bir metinden ve maddede belirtilen cetvellerden terekküp edeceği hükme bağlanmıştır. Bu hükümler karşısında bütçe kanununa ekli bütün cetvellerin de kanun hükmünde cetveller olduğunu kabul etmek</w:t>
      </w:r>
      <w:bookmarkStart w:id="0" w:name="_GoBack"/>
      <w:bookmarkEnd w:id="0"/>
      <w:r w:rsidRPr="008E5412">
        <w:rPr>
          <w:rFonts w:ascii="Times New Roman" w:eastAsia="Times New Roman" w:hAnsi="Times New Roman" w:cs="Times New Roman"/>
          <w:color w:val="010000"/>
          <w:sz w:val="24"/>
          <w:szCs w:val="27"/>
          <w:lang w:eastAsia="tr-TR"/>
        </w:rPr>
        <w:t xml:space="preserve"> gerekir.</w:t>
      </w:r>
    </w:p>
    <w:p w:rsidR="00910ECD" w:rsidRPr="008E5412" w:rsidRDefault="00910ECD" w:rsidP="00910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Diğer taraftan Anayasa'nın bütçe ile ilgili 126 </w:t>
      </w:r>
      <w:proofErr w:type="spellStart"/>
      <w:r w:rsidRPr="008E5412">
        <w:rPr>
          <w:rFonts w:ascii="Times New Roman" w:eastAsia="Times New Roman" w:hAnsi="Times New Roman" w:cs="Times New Roman"/>
          <w:color w:val="010000"/>
          <w:sz w:val="24"/>
          <w:szCs w:val="27"/>
          <w:lang w:eastAsia="tr-TR"/>
        </w:rPr>
        <w:t>ncı</w:t>
      </w:r>
      <w:proofErr w:type="spellEnd"/>
      <w:r w:rsidRPr="008E5412">
        <w:rPr>
          <w:rFonts w:ascii="Times New Roman" w:eastAsia="Times New Roman" w:hAnsi="Times New Roman" w:cs="Times New Roman"/>
          <w:color w:val="010000"/>
          <w:sz w:val="24"/>
          <w:szCs w:val="27"/>
          <w:lang w:eastAsia="tr-TR"/>
        </w:rPr>
        <w:t xml:space="preserve"> maddesinin son fıkrasında "Bütçe Kanununa bütçe ile ilgili hükümler dışında hiç bir hüküm konulamaz." denilmektedir. Bu fıkra hükmünden bütçe ile ilgili hükümler deyiminden ne anlaşılmak gerektiği Anayasa Mahkemesinin </w:t>
      </w:r>
      <w:proofErr w:type="gramStart"/>
      <w:r w:rsidRPr="008E5412">
        <w:rPr>
          <w:rFonts w:ascii="Times New Roman" w:eastAsia="Times New Roman" w:hAnsi="Times New Roman" w:cs="Times New Roman"/>
          <w:color w:val="010000"/>
          <w:sz w:val="24"/>
          <w:szCs w:val="27"/>
          <w:lang w:eastAsia="tr-TR"/>
        </w:rPr>
        <w:t>27/6/1972</w:t>
      </w:r>
      <w:proofErr w:type="gramEnd"/>
      <w:r w:rsidRPr="008E5412">
        <w:rPr>
          <w:rFonts w:ascii="Times New Roman" w:eastAsia="Times New Roman" w:hAnsi="Times New Roman" w:cs="Times New Roman"/>
          <w:color w:val="010000"/>
          <w:sz w:val="24"/>
          <w:szCs w:val="27"/>
          <w:lang w:eastAsia="tr-TR"/>
        </w:rPr>
        <w:t xml:space="preserve"> gün ve E. 1972/25. K. 1972/36 sayılı kararında "Şu duruma göre Anayasa'nın 126 </w:t>
      </w:r>
      <w:proofErr w:type="spellStart"/>
      <w:r w:rsidRPr="008E5412">
        <w:rPr>
          <w:rFonts w:ascii="Times New Roman" w:eastAsia="Times New Roman" w:hAnsi="Times New Roman" w:cs="Times New Roman"/>
          <w:color w:val="010000"/>
          <w:sz w:val="24"/>
          <w:szCs w:val="27"/>
          <w:lang w:eastAsia="tr-TR"/>
        </w:rPr>
        <w:t>ncı</w:t>
      </w:r>
      <w:proofErr w:type="spellEnd"/>
      <w:r w:rsidRPr="008E5412">
        <w:rPr>
          <w:rFonts w:ascii="Times New Roman" w:eastAsia="Times New Roman" w:hAnsi="Times New Roman" w:cs="Times New Roman"/>
          <w:color w:val="010000"/>
          <w:sz w:val="24"/>
          <w:szCs w:val="27"/>
          <w:lang w:eastAsia="tr-TR"/>
        </w:rPr>
        <w:t xml:space="preserve"> maddesinin son fıkrasında </w:t>
      </w:r>
      <w:proofErr w:type="spellStart"/>
      <w:r w:rsidRPr="008E5412">
        <w:rPr>
          <w:rFonts w:ascii="Times New Roman" w:eastAsia="Times New Roman" w:hAnsi="Times New Roman" w:cs="Times New Roman"/>
          <w:color w:val="010000"/>
          <w:sz w:val="24"/>
          <w:szCs w:val="27"/>
          <w:lang w:eastAsia="tr-TR"/>
        </w:rPr>
        <w:t>yeralan</w:t>
      </w:r>
      <w:proofErr w:type="spellEnd"/>
      <w:r w:rsidRPr="008E5412">
        <w:rPr>
          <w:rFonts w:ascii="Times New Roman" w:eastAsia="Times New Roman" w:hAnsi="Times New Roman" w:cs="Times New Roman"/>
          <w:color w:val="010000"/>
          <w:sz w:val="24"/>
          <w:szCs w:val="27"/>
          <w:lang w:eastAsia="tr-TR"/>
        </w:rPr>
        <w:t xml:space="preserve"> "Bütçe ile ilgili hükümler" deyimini mali nitelikte hüküm anlamında değil, bütçenin uygulanması ile ilgili, bütçenin uygulanmasını kolaylaştırıcı veya kanun konusu olabilecek yeni bir kuralı kapsamamak </w:t>
      </w:r>
      <w:proofErr w:type="spellStart"/>
      <w:r w:rsidRPr="008E5412">
        <w:rPr>
          <w:rFonts w:ascii="Times New Roman" w:eastAsia="Times New Roman" w:hAnsi="Times New Roman" w:cs="Times New Roman"/>
          <w:color w:val="010000"/>
          <w:sz w:val="24"/>
          <w:szCs w:val="27"/>
          <w:lang w:eastAsia="tr-TR"/>
        </w:rPr>
        <w:t>şartiyle</w:t>
      </w:r>
      <w:proofErr w:type="spellEnd"/>
      <w:r w:rsidRPr="008E5412">
        <w:rPr>
          <w:rFonts w:ascii="Times New Roman" w:eastAsia="Times New Roman" w:hAnsi="Times New Roman" w:cs="Times New Roman"/>
          <w:color w:val="010000"/>
          <w:sz w:val="24"/>
          <w:szCs w:val="27"/>
          <w:lang w:eastAsia="tr-TR"/>
        </w:rPr>
        <w:t xml:space="preserve"> açıklayıcı nitelikte hükümler olarak düşünmek zorunluluğu vardır." şeklinde açıklanmış bulunmaktadır.</w:t>
      </w:r>
    </w:p>
    <w:p w:rsidR="00910ECD" w:rsidRPr="008E5412" w:rsidRDefault="00910ECD" w:rsidP="00910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Metni aynen yukarıya alınan 1974 yılı Bütçe Kanununun (R) cetvelindeki hüküm ise, memurun maaşından kesinti yapılmasını öngören bir hüküm olması </w:t>
      </w:r>
      <w:proofErr w:type="spellStart"/>
      <w:r w:rsidRPr="008E5412">
        <w:rPr>
          <w:rFonts w:ascii="Times New Roman" w:eastAsia="Times New Roman" w:hAnsi="Times New Roman" w:cs="Times New Roman"/>
          <w:color w:val="010000"/>
          <w:sz w:val="24"/>
          <w:szCs w:val="27"/>
          <w:lang w:eastAsia="tr-TR"/>
        </w:rPr>
        <w:t>dolayısiyle</w:t>
      </w:r>
      <w:proofErr w:type="spellEnd"/>
      <w:r w:rsidRPr="008E5412">
        <w:rPr>
          <w:rFonts w:ascii="Times New Roman" w:eastAsia="Times New Roman" w:hAnsi="Times New Roman" w:cs="Times New Roman"/>
          <w:color w:val="010000"/>
          <w:sz w:val="24"/>
          <w:szCs w:val="27"/>
          <w:lang w:eastAsia="tr-TR"/>
        </w:rPr>
        <w:t xml:space="preserve"> yeni bir mali yükümlülük getiren ve böylece ayrı bir kanun konusu olabilecek nitelikte bir hüküm olup bütçenin uygulanması ile ilgili açıklayıcı bir hüküm niteliğinde değildir.</w:t>
      </w:r>
    </w:p>
    <w:p w:rsidR="00910ECD" w:rsidRDefault="00910ECD" w:rsidP="00910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E5412">
        <w:rPr>
          <w:rFonts w:ascii="Times New Roman" w:eastAsia="Times New Roman" w:hAnsi="Times New Roman" w:cs="Times New Roman"/>
          <w:color w:val="010000"/>
          <w:sz w:val="24"/>
          <w:szCs w:val="27"/>
          <w:lang w:eastAsia="tr-TR"/>
        </w:rPr>
        <w:t xml:space="preserve">Bu durumda Anayasa Mahkemesinin kuruluşu ve yargılama usulleri hakkındaki 44 sayılı Kanunun 27 </w:t>
      </w:r>
      <w:proofErr w:type="spellStart"/>
      <w:r w:rsidRPr="008E5412">
        <w:rPr>
          <w:rFonts w:ascii="Times New Roman" w:eastAsia="Times New Roman" w:hAnsi="Times New Roman" w:cs="Times New Roman"/>
          <w:color w:val="010000"/>
          <w:sz w:val="24"/>
          <w:szCs w:val="27"/>
          <w:lang w:eastAsia="tr-TR"/>
        </w:rPr>
        <w:t>nci</w:t>
      </w:r>
      <w:proofErr w:type="spellEnd"/>
      <w:r w:rsidRPr="008E5412">
        <w:rPr>
          <w:rFonts w:ascii="Times New Roman" w:eastAsia="Times New Roman" w:hAnsi="Times New Roman" w:cs="Times New Roman"/>
          <w:color w:val="010000"/>
          <w:sz w:val="24"/>
          <w:szCs w:val="27"/>
          <w:lang w:eastAsia="tr-TR"/>
        </w:rPr>
        <w:t xml:space="preserve"> maddesi gereğince yeni bir mali yükümlülük getirdiği ve 1974 yılı Bütçe Kanununun (R) cetvelinin "351 -Gayrimenkul Kiralan" bölümü Anayasa'nın 61. ve 92. maddelerine aykırı bulunduğu görüşü ile Danıştay Beşinci Dairesinin 1974/9054 sırasında kayıtlı dosyanın bu hususta karar verilmek üzere Anayasa Mahkemesine şevkine </w:t>
      </w:r>
      <w:proofErr w:type="gramStart"/>
      <w:r w:rsidRPr="008E5412">
        <w:rPr>
          <w:rFonts w:ascii="Times New Roman" w:eastAsia="Times New Roman" w:hAnsi="Times New Roman" w:cs="Times New Roman"/>
          <w:color w:val="010000"/>
          <w:sz w:val="24"/>
          <w:szCs w:val="27"/>
          <w:lang w:eastAsia="tr-TR"/>
        </w:rPr>
        <w:t>7/1/1976</w:t>
      </w:r>
      <w:proofErr w:type="gramEnd"/>
      <w:r w:rsidRPr="008E5412">
        <w:rPr>
          <w:rFonts w:ascii="Times New Roman" w:eastAsia="Times New Roman" w:hAnsi="Times New Roman" w:cs="Times New Roman"/>
          <w:color w:val="010000"/>
          <w:sz w:val="24"/>
          <w:szCs w:val="27"/>
          <w:lang w:eastAsia="tr-TR"/>
        </w:rPr>
        <w:t xml:space="preserve"> tarihinde oybirliği ile karar verildi."</w:t>
      </w:r>
      <w:r>
        <w:rPr>
          <w:rFonts w:ascii="Times New Roman" w:eastAsia="Times New Roman" w:hAnsi="Times New Roman" w:cs="Times New Roman"/>
          <w:color w:val="010000"/>
          <w:sz w:val="24"/>
          <w:szCs w:val="27"/>
          <w:lang w:eastAsia="tr-TR"/>
        </w:rPr>
        <w:t>"</w:t>
      </w:r>
    </w:p>
    <w:p w:rsidR="00A75DEA" w:rsidRPr="00910ECD" w:rsidRDefault="00A75DEA" w:rsidP="00910ECD">
      <w:pPr>
        <w:spacing w:before="240" w:after="100" w:afterAutospacing="1" w:line="240" w:lineRule="auto"/>
        <w:ind w:firstLine="709"/>
        <w:jc w:val="both"/>
        <w:rPr>
          <w:rFonts w:ascii="Times New Roman" w:hAnsi="Times New Roman" w:cs="Times New Roman"/>
          <w:sz w:val="24"/>
        </w:rPr>
      </w:pPr>
    </w:p>
    <w:sectPr w:rsidR="00A75DEA" w:rsidRPr="00910ECD" w:rsidSect="00910EC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57" w:rsidRDefault="00634D57" w:rsidP="00910ECD">
      <w:pPr>
        <w:spacing w:after="0" w:line="240" w:lineRule="auto"/>
      </w:pPr>
      <w:r>
        <w:separator/>
      </w:r>
    </w:p>
  </w:endnote>
  <w:endnote w:type="continuationSeparator" w:id="0">
    <w:p w:rsidR="00634D57" w:rsidRDefault="00634D57" w:rsidP="0091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CD" w:rsidRDefault="00910ECD"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0ECD" w:rsidRDefault="00910ECD" w:rsidP="00910E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CD" w:rsidRPr="00910ECD" w:rsidRDefault="00910ECD" w:rsidP="000C6A26">
    <w:pPr>
      <w:pStyle w:val="Altbilgi"/>
      <w:framePr w:wrap="around" w:vAnchor="text" w:hAnchor="margin" w:xAlign="right" w:y="1"/>
      <w:rPr>
        <w:rStyle w:val="SayfaNumaras"/>
        <w:rFonts w:ascii="Times New Roman" w:hAnsi="Times New Roman" w:cs="Times New Roman"/>
      </w:rPr>
    </w:pPr>
    <w:r w:rsidRPr="00910ECD">
      <w:rPr>
        <w:rStyle w:val="SayfaNumaras"/>
        <w:rFonts w:ascii="Times New Roman" w:hAnsi="Times New Roman" w:cs="Times New Roman"/>
      </w:rPr>
      <w:fldChar w:fldCharType="begin"/>
    </w:r>
    <w:r w:rsidRPr="00910ECD">
      <w:rPr>
        <w:rStyle w:val="SayfaNumaras"/>
        <w:rFonts w:ascii="Times New Roman" w:hAnsi="Times New Roman" w:cs="Times New Roman"/>
      </w:rPr>
      <w:instrText xml:space="preserve">PAGE  </w:instrText>
    </w:r>
    <w:r w:rsidRPr="00910E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10ECD">
      <w:rPr>
        <w:rStyle w:val="SayfaNumaras"/>
        <w:rFonts w:ascii="Times New Roman" w:hAnsi="Times New Roman" w:cs="Times New Roman"/>
      </w:rPr>
      <w:fldChar w:fldCharType="end"/>
    </w:r>
  </w:p>
  <w:p w:rsidR="00910ECD" w:rsidRPr="00910ECD" w:rsidRDefault="00910ECD" w:rsidP="00910E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57" w:rsidRDefault="00634D57" w:rsidP="00910ECD">
      <w:pPr>
        <w:spacing w:after="0" w:line="240" w:lineRule="auto"/>
      </w:pPr>
      <w:r>
        <w:separator/>
      </w:r>
    </w:p>
  </w:footnote>
  <w:footnote w:type="continuationSeparator" w:id="0">
    <w:p w:rsidR="00634D57" w:rsidRDefault="00634D57" w:rsidP="00910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CD" w:rsidRDefault="00910ECD" w:rsidP="00910EC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Sayısı:1976/35</w:t>
    </w:r>
  </w:p>
  <w:p w:rsidR="00910ECD" w:rsidRDefault="00910ECD" w:rsidP="00910E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Sayısı:1976/49</w:t>
    </w:r>
  </w:p>
  <w:p w:rsidR="00910ECD" w:rsidRPr="00910ECD" w:rsidRDefault="00910ECD" w:rsidP="00910E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CD"/>
    <w:rsid w:val="00634D57"/>
    <w:rsid w:val="00910EC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8B0DE-FCB6-4AA8-A943-94FE310B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0E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0ECD"/>
  </w:style>
  <w:style w:type="paragraph" w:styleId="Altbilgi">
    <w:name w:val="footer"/>
    <w:basedOn w:val="Normal"/>
    <w:link w:val="AltbilgiChar"/>
    <w:uiPriority w:val="99"/>
    <w:unhideWhenUsed/>
    <w:rsid w:val="00910E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0ECD"/>
  </w:style>
  <w:style w:type="character" w:styleId="SayfaNumaras">
    <w:name w:val="page number"/>
    <w:basedOn w:val="VarsaylanParagrafYazTipi"/>
    <w:uiPriority w:val="99"/>
    <w:semiHidden/>
    <w:unhideWhenUsed/>
    <w:rsid w:val="0091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2020-06-24T11:22:00Z</dcterms:created>
  <dcterms:modified xsi:type="dcterms:W3CDTF">2020-06-24T11:22:00Z</dcterms:modified>
</cp:coreProperties>
</file>