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31"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 DAVACININ GEREKÇESİ:</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"Türkiye Cumhuri</w:t>
      </w:r>
      <w:bookmarkStart w:id="0" w:name="_GoBack"/>
      <w:bookmarkEnd w:id="0"/>
      <w:r w:rsidRPr="00673EFE">
        <w:rPr>
          <w:rFonts w:ascii="Times New Roman" w:eastAsia="Times New Roman" w:hAnsi="Times New Roman" w:cs="Times New Roman"/>
          <w:color w:val="010000"/>
          <w:sz w:val="24"/>
          <w:szCs w:val="27"/>
          <w:lang w:eastAsia="tr-TR"/>
        </w:rPr>
        <w:t>yeti Anayasasının (Sosyal ve İktisadi Haklar ve Ödevler) başlığı altındaki üçüncü bölümünde yer alan 37. maddesi, Devlete (Toprağın verimli olarak işletilmesini gerçekleştirmek ve topraksız olan veya yeter toprağı bulunmayan çiftçiye toprak sağlamak amaçlariyle gereken tedbirleri almak) görevini yüklemiştir.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görevin yerine getirilmesini sağlamak amaciyle T.B.M.M. ne sevk olunan kanun tasarısının Millet Meclisinde vâki müzakere şekil ve usulü, Anayasa'nın kesin prensiplerine ve Millet Meclisi İçtüzüğünün açık hükümlerine aykırı bir şekilde yürütülmüş ve bu yürütme de adeta, tasarının Türk tarımının geliştirilip gelirinin arttırılması sosyal refahın sosyal bünyemize uygun esaslar içinde yaygınlaştırılması gibi temel ilkelerden yoksun bir şekilde kanunlaşması kasten amaç edinilmiş ve hatta bu ilkelerin gerçekleştirilmesi için Anayasa ve İçtüzüğün Meclis üyelerine tanıdığı hakların istimaline meclis çalışmalarını yöneten başkanlık divanının maksatlı tutumu ile engel olunmuştur. Bu suretle toprak ve tarım reformu yalnız toprak tevzii ve kamulaştırması maksadiyle getirilmiş ve meclislerden geçirilmiş reform vasfından uzak bir kanun hüviyetinden ibaret kalmıştır.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Türk toplumuna hiç bir ekonomik faide getirmeyip aksine Türk ekonomisini ve tarımını mutlak surette bir çıkmazın içine itecek olan bu kanun, güdümlü bir kooperatifçiliğin ve geniş çapta devletçiliğin nüvelerini getirmiş, temellerini atmış bulunmaktadır.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kanun Türk çiftçisini hakikaten, değil saadete refaha götürmek^ aksine mevcut durumu daha da kötüleştirecek, yeter toprağı olmayan çiftçi sayısını daha da çoğaltacak ve onları daha çok ekmek, daha çok et peşinde koşturacaktır.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Şimdi görüşlerimiz açısından genel hatlariyle tarifim yapmaya çalıştığımız Toprak ve Tarım Reformu Kanununun iptalini gerektiren sebepleri gerekçeleriyle Yüksek Mahkemenize arza çalışacağız.</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Arz edeceğimiz sebepler tasarının, yukarıda arzettiğimiz tarzda kanunlaşmasına amil olan ve bu yönü ile de esasa müessir bulunan Anayasa ve İçtüzüğe aykırı tutumlar ve kararlardır. Şöyle ki:</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1- İptalini istediğimiz Kanunun Millet Meclisinde yapılan müzakereleri esnasında ve birleşimlerin açılışında nisap ve çoğunluk aranmamıştır, (Birleşim 106, 108, 109, 123 vs.) Halbuki Anayasanın 86. maddesi her meclisin üye tamsayısının salt çoğunluğu ile toplanabileceğini ve bu nisabın salt çoğunluğu ile karar alabileceğini, Millet Meclisi içtüzüğünün 81/2. maddesi de (Mürettep olan azânın yarısından bir ziyadesi hazır bulunmadıkça müzakereye başlanamayacağını) amir bulunmaktadır.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Yoklamasız ve hatta gerekli çoğunluğun mevcudiyetini dahi belirtmek lüzumu hissedilmeksizin açılan birleşimlerin çoğunda usuli istek üzerine yoklama yapılmış ve çoğunluğun bulunmadığı anlaşılarak birleşimler kapatılmıştır. Fakat açılış ile kapanış arasında alınan kararlar toplantı ve karar nisaplarına dayanmayan tutum ve kararlar olarak meclis iradesini yansıtmaktan uzak, geçersiz ve iptali gerekli işlemler ve kararlar mahiyetindedir.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lastRenderedPageBreak/>
        <w:t>2- 106. birleşimde verilen bir önerge ile kanun tasarısının tümü üzerindeki müzakerenin bitimine kadar maddeler hakkında değişiklik önergesi verilebileceği ve bu safhadan sonra verilecek değişiklik önergelerinin dikkate alınmayacağı ve ayrıca önerge verilmeyen maddelerin müzakeresiz oylamaya tabi tutulacağı usulü kabul edilmiştir. Bu karar Anayasa'ya ve Millet Meclisi içtüzüğüne aykırı bulunmaktadır.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Filhakika Anayasanın geçici 3. maddesi yeni içtüzükler yapılıncaya kadar eski içtüzük hükümlerinin uygulanacağını âmirdir.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Ve Millet Meclisi içtüzüğünün 119. maddesi birinci ve ikinci müzakerelerin cereyanı esnasında, kayıtsız bir ifade ile, tadilnamelerin verilebileceğini, 121. maddesi ile de ikinci müzakerede encümene iade edilen maddeler hakkında dahi sair mebusların tadil teklifi verebilmeleri esasını getirmiştir.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Bu açık ve kesin hükümlere rağmen milletvekillerinin her safhada değişiklik önergesi verme haklarının kısıtlanması ve değişiklik önergesi verilmemiş olan maddelerin içtüzüğün 103-109-116-117 ve ilgili diğer maddelerine ve cari tatbikata aykırı surette müzakeresiz oylamaya vazedilmesi keza Anayasa ve içtüzüğe aykırı, iptali gerekli kararlar mahiyetindedir.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3- Komisyonlar Millet Meclisine niyabeten çalışan heyetler olmasına rağmen bu kanunun müzakeresi safhasında hizmet gören geçici komisyon, Millet Meclisi Genel Kurulunun fevkinde ve daha geniş yetkilere sahip bir kurul olarak telâkki edilmiş, çalıştırılmıştır. Filhakika geçici komisyon değişiklik önergesi verilmemiş olan maddeleri de genel kurulun fevkinde bir yetki ile komisyona isteyebilmiş ve üzerinde yeniden müzakere yapabilmiştir.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Komisyon,değişiklik önergeleri verilmiş olması nedeniyle kendisine iade edilen maddeler üzerinde yaptığı müzakere sonunda bazı değişiklik önergelerim dikkate almamış, bunlara katılmamış ve hatta bazı ahvalde maddeler üzerinde değişiklik önergelerini aşan değişiklikler icra etmiş ve fakat genel kurulda, komisyondan gelen bu maddeler ve ilgili raporu üzerinde isteğe rağmen müzakere açılmamış bazı milletvekillerinin önergelerini bu safhadan sonra geri almış olmaları, diğer imza sahiplerinin ve genel kurulun muvafakati aranmaksızın geçerli sayılmış, tekabüllere itibar olunmamış, komisyonun yaptığı değişiklikler şimdiye kadar örneği görülmemiş bir tatbikat şekli ile (Komisyonun değişiklik önergesi olarak kabul edilmiş, komisyonun yaptığı bu değişikliklerde ve bazı tadil önergelerine katılan komisyonun bu katılma beyanında, komisyonun karar nisabı olup olmadığı araştırılmamıştır. Ve bu suretle değişiklik önergesine tabi tutulmuş maddeler dahi genel kuruldan adeta mal kaçırılırcasına müzakeresiz ve hatta önerge sahibi Milletvekillerine söz hakkı dahi verilmeksizin oya sunularak geçiştirilmek istenmiş ve geçirilmiştir. (Birleşim 111, 122, 123, madde l, 5, 7, 11, 14, 18, 19 vs.)</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İçtüzüğü ve dolayısiyle Anayasa'yı aşan bu tatbikat ve bu tatbikat ile kabule vasıl olan kanun maddelerinin şüphesiz iptali gerekmektedir.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 xml:space="preserve">4- Millet Meclisi içtüzüğünün 123. maddesi munzam maddeler teklifi halinde de tadilnameler hükmünün uygulanacağını âmir bulunmasına rağmen grubumuz mensubu Konya Milletvekili Bahri Dağdaş tarafından verilen ve tasarıya 164 ek madde eklenmesini öngören önergesinin, maddelerin müzakeresi safhasında ek maddelerin ilgili bulunduğu ana maddelerle birlikte değil nihai safhada müzakereye tabi tutulacağı kararlaştırılmıştır. (Birleşim 123 madde 12.) maddelerin müzakeresi hitamında da bu karardan rücu ile ek madde taleplerinin gereksiz </w:t>
      </w:r>
      <w:r w:rsidRPr="00673EFE">
        <w:rPr>
          <w:rFonts w:ascii="Times New Roman" w:eastAsia="Times New Roman" w:hAnsi="Times New Roman" w:cs="Times New Roman"/>
          <w:color w:val="010000"/>
          <w:sz w:val="24"/>
          <w:szCs w:val="27"/>
          <w:lang w:eastAsia="tr-TR"/>
        </w:rPr>
        <w:lastRenderedPageBreak/>
        <w:t>bir şekilde tekriri müzakere mahiyetinde olduğu kabul ve bu nedenle de müzakereye tabi tutulamıyacağı belirtilmiştir. Ve fakat bilâhare bu gerekçeye de aykırı bir tutumla, 164 adet ek madde isteğinin tamamı bir tek değişiklik önergesi olarak kabul ve toptan oylamaya tabi tutularak reddi cihetine gidilmiştir (Birleşim 125). Bu işlem ve bu işleme dayanan genel kurul kararlan da Anayasa'ya Millet Meclisi İçtüzüğünün 116 ve müteakip maddelerine, kanun yapma usul ve tekniğine tamamiyle aykırıdır.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5- Millet Meclisi İçtüzüğünün 220. maddesi genel kurulda bakanlar adına söz söylemek için gönderilecek temsilcilerin sıfat ve mezuniyetlerinin yazılı belge ile tevsik edilmesi lüzumunu hüküm altına almıştır. Hal böyle iken reform niteliği taşıdığı iddia olunan bu tasarının bir çok maddelerinin müzakeresinde bakan adına hazır bulunan zatın sıfat ve mezuniyeti aranmamış, genel kurula bu yolda bilgi vermek lüzumu hissedilmemiştir.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6- Toprak ve Tarım Reformu Kanun Tasarısını genel kurul adına incelemek üzere kurulan geçici komisyona, Konya Milletvekili Bahri Dağdaş tarafından verilen aynı mahiyetteki kanun teklifini de mevcut tasarı ile birlikte incelemesi görevi genel kurul kararı ile verilmiş iken, geçici komisyonun belki de bir maksat tahtında bunda zühul ederek gerekli tetkikatı tevhiden yapmamış olması da keza içtüzüğe aykırı bulunmaktadır.</w:t>
      </w:r>
    </w:p>
    <w:p w:rsidR="00684331" w:rsidRPr="00673EFE"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Sonuç ve istek:</w:t>
      </w:r>
    </w:p>
    <w:p w:rsidR="00684331" w:rsidRDefault="00684331" w:rsidP="0068433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73EFE">
        <w:rPr>
          <w:rFonts w:ascii="Times New Roman" w:eastAsia="Times New Roman" w:hAnsi="Times New Roman" w:cs="Times New Roman"/>
          <w:color w:val="010000"/>
          <w:sz w:val="24"/>
          <w:szCs w:val="27"/>
          <w:lang w:eastAsia="tr-TR"/>
        </w:rPr>
        <w:t>Gerek yukarıda arz ettiğimiz ve gerekse 44 sayılı Anayasa Mahkemesi Yargılama Usulleri Kanununun 28. maddesi gereğince re'sen muttali olunacak sair sebeplere dayanılarak, iki ana temel ilkeden ve reform niteliğinden mahrum bulunan 1757 sayılı Toprak ve Tarım Reformu Kanununun yeniden müzakere imkânının sağlanması amacıyla, iptaline karar verilmesini talep ve dava eyleriz."</w:t>
      </w:r>
      <w:r>
        <w:rPr>
          <w:rFonts w:ascii="Times New Roman" w:eastAsia="Times New Roman" w:hAnsi="Times New Roman" w:cs="Times New Roman"/>
          <w:color w:val="010000"/>
          <w:sz w:val="24"/>
          <w:szCs w:val="27"/>
          <w:lang w:eastAsia="tr-TR"/>
        </w:rPr>
        <w:t>"</w:t>
      </w:r>
    </w:p>
    <w:p w:rsidR="00A75DEA" w:rsidRPr="00684331" w:rsidRDefault="00A75DEA" w:rsidP="00684331">
      <w:pPr>
        <w:spacing w:before="240" w:after="100" w:afterAutospacing="1" w:line="240" w:lineRule="auto"/>
        <w:ind w:firstLine="709"/>
        <w:jc w:val="both"/>
        <w:rPr>
          <w:rFonts w:ascii="Times New Roman" w:hAnsi="Times New Roman" w:cs="Times New Roman"/>
          <w:sz w:val="24"/>
        </w:rPr>
      </w:pPr>
    </w:p>
    <w:sectPr w:rsidR="00A75DEA" w:rsidRPr="00684331" w:rsidSect="0068433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E7" w:rsidRDefault="00CD45E7" w:rsidP="00684331">
      <w:pPr>
        <w:spacing w:after="0" w:line="240" w:lineRule="auto"/>
      </w:pPr>
      <w:r>
        <w:separator/>
      </w:r>
    </w:p>
  </w:endnote>
  <w:endnote w:type="continuationSeparator" w:id="0">
    <w:p w:rsidR="00CD45E7" w:rsidRDefault="00CD45E7" w:rsidP="0068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31" w:rsidRDefault="00684331"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4331" w:rsidRDefault="00684331" w:rsidP="006843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31" w:rsidRPr="00684331" w:rsidRDefault="00684331" w:rsidP="000C6A26">
    <w:pPr>
      <w:pStyle w:val="Altbilgi"/>
      <w:framePr w:wrap="around" w:vAnchor="text" w:hAnchor="margin" w:xAlign="right" w:y="1"/>
      <w:rPr>
        <w:rStyle w:val="SayfaNumaras"/>
        <w:rFonts w:ascii="Times New Roman" w:hAnsi="Times New Roman" w:cs="Times New Roman"/>
      </w:rPr>
    </w:pPr>
    <w:r w:rsidRPr="00684331">
      <w:rPr>
        <w:rStyle w:val="SayfaNumaras"/>
        <w:rFonts w:ascii="Times New Roman" w:hAnsi="Times New Roman" w:cs="Times New Roman"/>
      </w:rPr>
      <w:fldChar w:fldCharType="begin"/>
    </w:r>
    <w:r w:rsidRPr="00684331">
      <w:rPr>
        <w:rStyle w:val="SayfaNumaras"/>
        <w:rFonts w:ascii="Times New Roman" w:hAnsi="Times New Roman" w:cs="Times New Roman"/>
      </w:rPr>
      <w:instrText xml:space="preserve">PAGE  </w:instrText>
    </w:r>
    <w:r w:rsidRPr="0068433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84331">
      <w:rPr>
        <w:rStyle w:val="SayfaNumaras"/>
        <w:rFonts w:ascii="Times New Roman" w:hAnsi="Times New Roman" w:cs="Times New Roman"/>
      </w:rPr>
      <w:fldChar w:fldCharType="end"/>
    </w:r>
  </w:p>
  <w:p w:rsidR="00684331" w:rsidRPr="00684331" w:rsidRDefault="00684331" w:rsidP="006843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E7" w:rsidRDefault="00CD45E7" w:rsidP="00684331">
      <w:pPr>
        <w:spacing w:after="0" w:line="240" w:lineRule="auto"/>
      </w:pPr>
      <w:r>
        <w:separator/>
      </w:r>
    </w:p>
  </w:footnote>
  <w:footnote w:type="continuationSeparator" w:id="0">
    <w:p w:rsidR="00CD45E7" w:rsidRDefault="00CD45E7" w:rsidP="00684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31" w:rsidRDefault="00684331" w:rsidP="0068433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Sayısı:1973/42</w:t>
    </w:r>
  </w:p>
  <w:p w:rsidR="00684331" w:rsidRDefault="00684331" w:rsidP="0068433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Sayısı:1976/48</w:t>
    </w:r>
  </w:p>
  <w:p w:rsidR="00684331" w:rsidRPr="00684331" w:rsidRDefault="00684331" w:rsidP="006843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31"/>
    <w:rsid w:val="00684331"/>
    <w:rsid w:val="00A75DEA"/>
    <w:rsid w:val="00CD45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CE8DE-C794-4E69-BCF3-EAF70498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3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31"/>
  </w:style>
  <w:style w:type="paragraph" w:styleId="Altbilgi">
    <w:name w:val="footer"/>
    <w:basedOn w:val="Normal"/>
    <w:link w:val="AltbilgiChar"/>
    <w:uiPriority w:val="99"/>
    <w:unhideWhenUsed/>
    <w:rsid w:val="006843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31"/>
  </w:style>
  <w:style w:type="character" w:styleId="SayfaNumaras">
    <w:name w:val="page number"/>
    <w:basedOn w:val="VarsaylanParagrafYazTipi"/>
    <w:uiPriority w:val="99"/>
    <w:semiHidden/>
    <w:unhideWhenUsed/>
    <w:rsid w:val="0068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2020-06-24T11:16:00Z</dcterms:created>
  <dcterms:modified xsi:type="dcterms:W3CDTF">2020-06-24T11:16:00Z</dcterms:modified>
</cp:coreProperties>
</file>