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638"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C0638" w:rsidRPr="00CB1662"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II -</w:t>
      </w:r>
      <w:proofErr w:type="gramEnd"/>
      <w:r w:rsidRPr="00CB1662">
        <w:rPr>
          <w:rFonts w:ascii="Times New Roman" w:eastAsia="Times New Roman" w:hAnsi="Times New Roman" w:cs="Times New Roman"/>
          <w:color w:val="010000"/>
          <w:sz w:val="24"/>
          <w:szCs w:val="27"/>
          <w:lang w:eastAsia="tr-TR"/>
        </w:rPr>
        <w:t xml:space="preserve"> İTİRAZIN GEREKÇESİ:</w:t>
      </w:r>
      <w:bookmarkStart w:id="0" w:name="_GoBack"/>
      <w:bookmarkEnd w:id="0"/>
    </w:p>
    <w:p w:rsidR="005C0638" w:rsidRPr="00CB1662"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İtirazın gerekçesi şöyledir:</w:t>
      </w:r>
    </w:p>
    <w:p w:rsidR="005C0638" w:rsidRPr="00CB1662"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"Anayasa Mahkemesi verdiği iptal kararında 1803 sayılı Af Kanununun itiraz konusu yapılmış bulunan (A) bendini sınırlı olarak incelemiştir.</w:t>
      </w:r>
    </w:p>
    <w:p w:rsidR="005C0638" w:rsidRPr="00CB1662"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Halbuki 1803 sayılı Af Kanununun 2. maddesi tüm olarak oylanmış ve kabul edilmiştir. Madde bir bütündür. Bütün bentlerinin iptali gerekir. Ancak Mahkeme gördüğü dava ile ilgili maddelerin iptali istendiğinden, maddenin tümünü iptal etmemiştir. Maddenin (A) bendi Anayasaya aykırı olduğuna göre (B) bendi de Anayasaya aykırıdır. Bu hususun incelenip karara bağlandıktan sonra davanın rüyet edilmesi gerekir. Bu itibarla,</w:t>
      </w:r>
    </w:p>
    <w:p w:rsidR="005C0638" w:rsidRDefault="005C0638" w:rsidP="005C0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l -</w:t>
      </w:r>
      <w:proofErr w:type="gramEnd"/>
      <w:r w:rsidRPr="00CB1662">
        <w:rPr>
          <w:rFonts w:ascii="Times New Roman" w:eastAsia="Times New Roman" w:hAnsi="Times New Roman" w:cs="Times New Roman"/>
          <w:color w:val="010000"/>
          <w:sz w:val="24"/>
          <w:szCs w:val="27"/>
          <w:lang w:eastAsia="tr-TR"/>
        </w:rPr>
        <w:t xml:space="preserve"> 15/5/1974 gün ve 1803 sayılı Af Kanununun 2. maddesinin (B) bendi de biçim yönünden Anayasanın 92. maddesine aykırıdır. Bu aykırılık Anayasanın değişik 151. ve 22/4/1962 günlü, 44 sayılı Kanunun 27. maddelerine dayanılarak 1803 sayılı Kanunun 27. maddelerine dayanılarak l803 sayılı Kanunun olayımızla ilgili ve tatbiki muhtemel 2. maddesinin (B) bendinin de biçim yönünden iptalinin istenmesine karar verildi."</w:t>
      </w:r>
      <w:r>
        <w:rPr>
          <w:rFonts w:ascii="Times New Roman" w:eastAsia="Times New Roman" w:hAnsi="Times New Roman" w:cs="Times New Roman"/>
          <w:color w:val="010000"/>
          <w:sz w:val="24"/>
          <w:szCs w:val="27"/>
          <w:lang w:eastAsia="tr-TR"/>
        </w:rPr>
        <w:t>"</w:t>
      </w:r>
    </w:p>
    <w:p w:rsidR="00D12EB3" w:rsidRPr="005C0638" w:rsidRDefault="00D12EB3" w:rsidP="005C0638">
      <w:pPr>
        <w:spacing w:before="240" w:after="100" w:afterAutospacing="1" w:line="240" w:lineRule="auto"/>
        <w:ind w:firstLine="709"/>
        <w:jc w:val="both"/>
        <w:rPr>
          <w:rFonts w:ascii="Times New Roman" w:hAnsi="Times New Roman" w:cs="Times New Roman"/>
          <w:sz w:val="24"/>
        </w:rPr>
      </w:pPr>
    </w:p>
    <w:sectPr w:rsidR="00D12EB3" w:rsidRPr="005C0638" w:rsidSect="005C063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7A" w:rsidRDefault="0019387A" w:rsidP="005C0638">
      <w:pPr>
        <w:spacing w:after="0" w:line="240" w:lineRule="auto"/>
      </w:pPr>
      <w:r>
        <w:separator/>
      </w:r>
    </w:p>
  </w:endnote>
  <w:endnote w:type="continuationSeparator" w:id="0">
    <w:p w:rsidR="0019387A" w:rsidRDefault="0019387A" w:rsidP="005C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638" w:rsidRDefault="005C0638"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C0638" w:rsidRDefault="005C0638" w:rsidP="005C06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638" w:rsidRPr="005C0638" w:rsidRDefault="005C0638" w:rsidP="00E10779">
    <w:pPr>
      <w:pStyle w:val="AltBilgi"/>
      <w:framePr w:wrap="around" w:vAnchor="text" w:hAnchor="margin" w:xAlign="right" w:y="1"/>
      <w:rPr>
        <w:rStyle w:val="SayfaNumaras"/>
        <w:rFonts w:ascii="Times New Roman" w:hAnsi="Times New Roman" w:cs="Times New Roman"/>
      </w:rPr>
    </w:pPr>
    <w:r w:rsidRPr="005C0638">
      <w:rPr>
        <w:rStyle w:val="SayfaNumaras"/>
        <w:rFonts w:ascii="Times New Roman" w:hAnsi="Times New Roman" w:cs="Times New Roman"/>
      </w:rPr>
      <w:fldChar w:fldCharType="begin"/>
    </w:r>
    <w:r w:rsidRPr="005C0638">
      <w:rPr>
        <w:rStyle w:val="SayfaNumaras"/>
        <w:rFonts w:ascii="Times New Roman" w:hAnsi="Times New Roman" w:cs="Times New Roman"/>
      </w:rPr>
      <w:instrText xml:space="preserve"> PAGE </w:instrText>
    </w:r>
    <w:r w:rsidRPr="005C0638">
      <w:rPr>
        <w:rStyle w:val="SayfaNumaras"/>
        <w:rFonts w:ascii="Times New Roman" w:hAnsi="Times New Roman" w:cs="Times New Roman"/>
      </w:rPr>
      <w:fldChar w:fldCharType="separate"/>
    </w:r>
    <w:r w:rsidRPr="005C0638">
      <w:rPr>
        <w:rStyle w:val="SayfaNumaras"/>
        <w:rFonts w:ascii="Times New Roman" w:hAnsi="Times New Roman" w:cs="Times New Roman"/>
        <w:noProof/>
      </w:rPr>
      <w:t>1</w:t>
    </w:r>
    <w:r w:rsidRPr="005C0638">
      <w:rPr>
        <w:rStyle w:val="SayfaNumaras"/>
        <w:rFonts w:ascii="Times New Roman" w:hAnsi="Times New Roman" w:cs="Times New Roman"/>
      </w:rPr>
      <w:fldChar w:fldCharType="end"/>
    </w:r>
  </w:p>
  <w:p w:rsidR="005C0638" w:rsidRPr="005C0638" w:rsidRDefault="005C0638" w:rsidP="005C063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7A" w:rsidRDefault="0019387A" w:rsidP="005C0638">
      <w:pPr>
        <w:spacing w:after="0" w:line="240" w:lineRule="auto"/>
      </w:pPr>
      <w:r>
        <w:separator/>
      </w:r>
    </w:p>
  </w:footnote>
  <w:footnote w:type="continuationSeparator" w:id="0">
    <w:p w:rsidR="0019387A" w:rsidRDefault="0019387A" w:rsidP="005C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638" w:rsidRDefault="005C0638" w:rsidP="005C063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No.:1975/13</w:t>
    </w:r>
  </w:p>
  <w:p w:rsidR="005C0638" w:rsidRPr="005C0638" w:rsidRDefault="005C0638" w:rsidP="005C0638">
    <w:pPr>
      <w:pStyle w:val="stBilgi"/>
    </w:pPr>
    <w:r>
      <w:rPr>
        <w:rFonts w:ascii="Times New Roman" w:eastAsia="Times New Roman" w:hAnsi="Times New Roman" w:cs="Times New Roman"/>
        <w:b/>
        <w:color w:val="010000"/>
        <w:sz w:val="24"/>
        <w:szCs w:val="27"/>
        <w:lang w:eastAsia="tr-TR"/>
      </w:rPr>
      <w:t>Karar No.:1975/20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38"/>
    <w:rsid w:val="0019387A"/>
    <w:rsid w:val="005C063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E2642-EB54-4FC2-A539-CDD3F1B9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06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638"/>
  </w:style>
  <w:style w:type="paragraph" w:styleId="AltBilgi">
    <w:name w:val="footer"/>
    <w:basedOn w:val="Normal"/>
    <w:link w:val="AltBilgiChar"/>
    <w:uiPriority w:val="99"/>
    <w:unhideWhenUsed/>
    <w:rsid w:val="005C06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638"/>
  </w:style>
  <w:style w:type="character" w:styleId="SayfaNumaras">
    <w:name w:val="page number"/>
    <w:basedOn w:val="VarsaylanParagrafYazTipi"/>
    <w:uiPriority w:val="99"/>
    <w:semiHidden/>
    <w:unhideWhenUsed/>
    <w:rsid w:val="005C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2020-06-23T14:09:00Z</dcterms:created>
  <dcterms:modified xsi:type="dcterms:W3CDTF">2020-06-23T14:09:00Z</dcterms:modified>
</cp:coreProperties>
</file>