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217" w:rsidRDefault="00571217" w:rsidP="00571217">
      <w:pPr>
        <w:spacing w:before="24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"...</w:t>
      </w:r>
    </w:p>
    <w:p w:rsidR="00571217" w:rsidRPr="00A2670A" w:rsidRDefault="00571217" w:rsidP="00571217">
      <w:pPr>
        <w:spacing w:before="24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 w:rsidRPr="00A2670A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II- ANAYASA'YA AYKIRILIK GÖRÜŞÜNÜN GEREKÇESİ ÖZETİ:</w:t>
      </w:r>
    </w:p>
    <w:p w:rsidR="00571217" w:rsidRPr="00A2670A" w:rsidRDefault="00571217" w:rsidP="00571217">
      <w:pPr>
        <w:spacing w:before="24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 w:rsidRPr="00A2670A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1- Cumhuriyet Savcısının gerekçesi özeti:</w:t>
      </w:r>
    </w:p>
    <w:p w:rsidR="00571217" w:rsidRPr="00A2670A" w:rsidRDefault="00571217" w:rsidP="00571217">
      <w:pPr>
        <w:spacing w:before="24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 w:rsidRPr="00A2670A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Anayasa'nın 33. maddesinin üçüncü fıkrasına göre kimseye, suçu işlediği zaman kanunda o suç için k</w:t>
      </w:r>
      <w:bookmarkStart w:id="0" w:name="_GoBack"/>
      <w:bookmarkEnd w:id="0"/>
      <w:r w:rsidRPr="00A2670A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onulmuş olan cezadan daha ağır bir ceza verilemez. Hukuk Usulü Muhakemeleri Kanununa 1711 sayılı Kanunla eklenen 113/A maddesinin kanunun yürürlüğe girmesinden önceki olaylara da uygulanacağını belirleyen kural Anayasa'nın sözü geçen 33. maddesinin üçüncü fıkrasına ay kındır.</w:t>
      </w:r>
    </w:p>
    <w:p w:rsidR="00571217" w:rsidRPr="00A2670A" w:rsidRDefault="00571217" w:rsidP="00571217">
      <w:pPr>
        <w:spacing w:before="24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 w:rsidRPr="00A2670A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2- Mahkemenin gerekçesi özeti:</w:t>
      </w:r>
    </w:p>
    <w:p w:rsidR="00571217" w:rsidRDefault="00571217" w:rsidP="00571217">
      <w:pPr>
        <w:spacing w:before="24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 w:rsidRPr="00A2670A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Cumhuriyet Savcısınınki ile birdir.</w:t>
      </w:r>
      <w:r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"</w:t>
      </w:r>
    </w:p>
    <w:p w:rsidR="00D12EB3" w:rsidRPr="00571217" w:rsidRDefault="00D12EB3" w:rsidP="00571217">
      <w:pPr>
        <w:spacing w:before="240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D12EB3" w:rsidRPr="00571217" w:rsidSect="00571217">
      <w:headerReference w:type="default" r:id="rId6"/>
      <w:footerReference w:type="even" r:id="rId7"/>
      <w:footerReference w:type="default" r:id="rId8"/>
      <w:type w:val="continuous"/>
      <w:pgSz w:w="11906" w:h="16838"/>
      <w:pgMar w:top="1417" w:right="1417" w:bottom="1417" w:left="1417" w:header="709" w:footer="709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F25" w:rsidRDefault="00D72F25" w:rsidP="00571217">
      <w:pPr>
        <w:spacing w:after="0" w:line="240" w:lineRule="auto"/>
      </w:pPr>
      <w:r>
        <w:separator/>
      </w:r>
    </w:p>
  </w:endnote>
  <w:endnote w:type="continuationSeparator" w:id="0">
    <w:p w:rsidR="00D72F25" w:rsidRDefault="00D72F25" w:rsidP="00571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217" w:rsidRDefault="00571217" w:rsidP="00E10779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 PAGE </w:instrText>
    </w:r>
    <w:r>
      <w:rPr>
        <w:rStyle w:val="SayfaNumaras"/>
      </w:rPr>
      <w:fldChar w:fldCharType="end"/>
    </w:r>
  </w:p>
  <w:p w:rsidR="00571217" w:rsidRDefault="00571217" w:rsidP="0057121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217" w:rsidRPr="00571217" w:rsidRDefault="00571217" w:rsidP="00E10779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571217">
      <w:rPr>
        <w:rStyle w:val="SayfaNumaras"/>
        <w:rFonts w:ascii="Times New Roman" w:hAnsi="Times New Roman" w:cs="Times New Roman"/>
      </w:rPr>
      <w:fldChar w:fldCharType="begin"/>
    </w:r>
    <w:r w:rsidRPr="00571217">
      <w:rPr>
        <w:rStyle w:val="SayfaNumaras"/>
        <w:rFonts w:ascii="Times New Roman" w:hAnsi="Times New Roman" w:cs="Times New Roman"/>
      </w:rPr>
      <w:instrText xml:space="preserve"> PAGE </w:instrText>
    </w:r>
    <w:r w:rsidRPr="00571217">
      <w:rPr>
        <w:rStyle w:val="SayfaNumaras"/>
        <w:rFonts w:ascii="Times New Roman" w:hAnsi="Times New Roman" w:cs="Times New Roman"/>
      </w:rPr>
      <w:fldChar w:fldCharType="separate"/>
    </w:r>
    <w:r w:rsidRPr="00571217">
      <w:rPr>
        <w:rStyle w:val="SayfaNumaras"/>
        <w:rFonts w:ascii="Times New Roman" w:hAnsi="Times New Roman" w:cs="Times New Roman"/>
        <w:noProof/>
      </w:rPr>
      <w:t>1</w:t>
    </w:r>
    <w:r w:rsidRPr="00571217">
      <w:rPr>
        <w:rStyle w:val="SayfaNumaras"/>
        <w:rFonts w:ascii="Times New Roman" w:hAnsi="Times New Roman" w:cs="Times New Roman"/>
      </w:rPr>
      <w:fldChar w:fldCharType="end"/>
    </w:r>
  </w:p>
  <w:p w:rsidR="00571217" w:rsidRPr="00571217" w:rsidRDefault="00571217" w:rsidP="00571217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F25" w:rsidRDefault="00D72F25" w:rsidP="00571217">
      <w:pPr>
        <w:spacing w:after="0" w:line="240" w:lineRule="auto"/>
      </w:pPr>
      <w:r>
        <w:separator/>
      </w:r>
    </w:p>
  </w:footnote>
  <w:footnote w:type="continuationSeparator" w:id="0">
    <w:p w:rsidR="00D72F25" w:rsidRDefault="00D72F25" w:rsidP="00571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217" w:rsidRDefault="00571217" w:rsidP="00571217">
    <w:pPr>
      <w:spacing w:after="0" w:line="240" w:lineRule="auto"/>
      <w:rPr>
        <w:rFonts w:ascii="Times New Roman" w:eastAsia="Times New Roman" w:hAnsi="Times New Roman" w:cs="Times New Roman"/>
        <w:b/>
        <w:bCs/>
        <w:color w:val="010000"/>
        <w:sz w:val="24"/>
        <w:szCs w:val="27"/>
        <w:lang w:eastAsia="tr-TR"/>
      </w:rPr>
    </w:pPr>
    <w:r>
      <w:rPr>
        <w:rFonts w:ascii="Times New Roman" w:eastAsia="Times New Roman" w:hAnsi="Times New Roman" w:cs="Times New Roman"/>
        <w:b/>
        <w:bCs/>
        <w:color w:val="010000"/>
        <w:sz w:val="24"/>
        <w:szCs w:val="27"/>
        <w:lang w:eastAsia="tr-TR"/>
      </w:rPr>
      <w:t>Esas sayısı:1973/45</w:t>
    </w:r>
  </w:p>
  <w:p w:rsidR="00571217" w:rsidRDefault="00571217" w:rsidP="00571217">
    <w:pPr>
      <w:spacing w:after="0" w:line="240" w:lineRule="auto"/>
      <w:rPr>
        <w:rFonts w:ascii="Times New Roman" w:eastAsia="Times New Roman" w:hAnsi="Times New Roman" w:cs="Times New Roman"/>
        <w:b/>
        <w:color w:val="010000"/>
        <w:sz w:val="24"/>
        <w:szCs w:val="27"/>
        <w:lang w:eastAsia="tr-TR"/>
      </w:rPr>
    </w:pPr>
    <w:r>
      <w:rPr>
        <w:rFonts w:ascii="Times New Roman" w:eastAsia="Times New Roman" w:hAnsi="Times New Roman" w:cs="Times New Roman"/>
        <w:b/>
        <w:color w:val="010000"/>
        <w:sz w:val="24"/>
        <w:szCs w:val="27"/>
        <w:lang w:eastAsia="tr-TR"/>
      </w:rPr>
      <w:t>Karar sayısı:1974/7</w:t>
    </w:r>
  </w:p>
  <w:p w:rsidR="00571217" w:rsidRPr="00571217" w:rsidRDefault="00571217" w:rsidP="0057121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217"/>
    <w:rsid w:val="00571217"/>
    <w:rsid w:val="00D12EB3"/>
    <w:rsid w:val="00D7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D8A0B-2504-4396-959C-BE504E264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121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71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71217"/>
  </w:style>
  <w:style w:type="paragraph" w:styleId="AltBilgi">
    <w:name w:val="footer"/>
    <w:basedOn w:val="Normal"/>
    <w:link w:val="AltBilgiChar"/>
    <w:uiPriority w:val="99"/>
    <w:unhideWhenUsed/>
    <w:rsid w:val="00571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71217"/>
  </w:style>
  <w:style w:type="character" w:styleId="SayfaNumaras">
    <w:name w:val="page number"/>
    <w:basedOn w:val="VarsaylanParagrafYazTipi"/>
    <w:uiPriority w:val="99"/>
    <w:semiHidden/>
    <w:unhideWhenUsed/>
    <w:rsid w:val="00571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Samil ESSIZ</dc:creator>
  <cp:keywords/>
  <dc:description/>
  <cp:lastModifiedBy>Samil ESSIZ</cp:lastModifiedBy>
  <cp:revision>1</cp:revision>
  <dcterms:created xsi:type="dcterms:W3CDTF">2020-06-23T10:40:00Z</dcterms:created>
  <dcterms:modified xsi:type="dcterms:W3CDTF">2020-06-23T10:41:00Z</dcterms:modified>
</cp:coreProperties>
</file>