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9D9"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bookmarkStart w:id="0" w:name="_GoBack"/>
      <w:bookmarkEnd w:id="0"/>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II -</w:t>
      </w:r>
      <w:proofErr w:type="gramEnd"/>
      <w:r w:rsidRPr="0064043A">
        <w:rPr>
          <w:rFonts w:ascii="Times New Roman" w:eastAsia="Times New Roman" w:hAnsi="Times New Roman" w:cs="Times New Roman"/>
          <w:color w:val="010000"/>
          <w:sz w:val="24"/>
          <w:szCs w:val="27"/>
          <w:lang w:eastAsia="tr-TR"/>
        </w:rPr>
        <w:t xml:space="preserve"> Anayasa'ya aykırılık görüşünün gerekçesi özeti :</w:t>
      </w:r>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1402 sayılı Kanunun 13. maddesinin son fıkrasını Anayasa'ya aykırı gören Erzincan Ağır Ceza Mahkemesinin gerekçesi özeti </w:t>
      </w:r>
      <w:proofErr w:type="gramStart"/>
      <w:r w:rsidRPr="0064043A">
        <w:rPr>
          <w:rFonts w:ascii="Times New Roman" w:eastAsia="Times New Roman" w:hAnsi="Times New Roman" w:cs="Times New Roman"/>
          <w:color w:val="010000"/>
          <w:sz w:val="24"/>
          <w:szCs w:val="27"/>
          <w:lang w:eastAsia="tr-TR"/>
        </w:rPr>
        <w:t>şöyledir :</w:t>
      </w:r>
      <w:proofErr w:type="gramEnd"/>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1 -</w:t>
      </w:r>
      <w:proofErr w:type="gramEnd"/>
      <w:r w:rsidRPr="0064043A">
        <w:rPr>
          <w:rFonts w:ascii="Times New Roman" w:eastAsia="Times New Roman" w:hAnsi="Times New Roman" w:cs="Times New Roman"/>
          <w:color w:val="010000"/>
          <w:sz w:val="24"/>
          <w:szCs w:val="27"/>
          <w:lang w:eastAsia="tr-TR"/>
        </w:rPr>
        <w:t xml:space="preserve"> Mahkememiz kendisine açılan davanın geçerli olup olmadığını inceleyerek 1402 sayılı Kanunun 13. maddesinin son fıkrasını uygulama durumuna gelmiş ve bu kural yönünden itiraz yoluna başvurma yetkisini kazanmıştır.</w:t>
      </w:r>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2 -</w:t>
      </w:r>
      <w:proofErr w:type="gramEnd"/>
      <w:r w:rsidRPr="0064043A">
        <w:rPr>
          <w:rFonts w:ascii="Times New Roman" w:eastAsia="Times New Roman" w:hAnsi="Times New Roman" w:cs="Times New Roman"/>
          <w:color w:val="010000"/>
          <w:sz w:val="24"/>
          <w:szCs w:val="27"/>
          <w:lang w:eastAsia="tr-TR"/>
        </w:rPr>
        <w:t xml:space="preserve"> a) İtiraz konusu kurala göre davaya bakacak mahkemeyi kanun değil Sıkıyönetim Komutanının iradesi belirlemektedir. Oysa hangi suça hangi mahkemenin bakacağı önceden kesin olarak bilinmelidir. Kural Anayasa'nın "Kanuni yargı yolu" </w:t>
      </w:r>
      <w:proofErr w:type="spellStart"/>
      <w:r w:rsidRPr="0064043A">
        <w:rPr>
          <w:rFonts w:ascii="Times New Roman" w:eastAsia="Times New Roman" w:hAnsi="Times New Roman" w:cs="Times New Roman"/>
          <w:color w:val="010000"/>
          <w:sz w:val="24"/>
          <w:szCs w:val="27"/>
          <w:lang w:eastAsia="tr-TR"/>
        </w:rPr>
        <w:t>na</w:t>
      </w:r>
      <w:proofErr w:type="spellEnd"/>
      <w:r w:rsidRPr="0064043A">
        <w:rPr>
          <w:rFonts w:ascii="Times New Roman" w:eastAsia="Times New Roman" w:hAnsi="Times New Roman" w:cs="Times New Roman"/>
          <w:color w:val="010000"/>
          <w:sz w:val="24"/>
          <w:szCs w:val="27"/>
          <w:lang w:eastAsia="tr-TR"/>
        </w:rPr>
        <w:t xml:space="preserve"> ilişkin 32. maddesine aykırıdır.</w:t>
      </w:r>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b) 1402 sayılı Kanunun 17. maddesi sıkıyönetim mahkemelerince verilen cezaların paraya çevrilmesini engellemiştir. Aynı suçu ayrı ayrı işleyip komutanın takdirine göre biri askeri ötekisi adli mahkemede yargılanan iki kişiden ikincisi 647 sayılı Kanundan yararlanabileceği halde birincisi </w:t>
      </w:r>
      <w:proofErr w:type="spellStart"/>
      <w:r w:rsidRPr="0064043A">
        <w:rPr>
          <w:rFonts w:ascii="Times New Roman" w:eastAsia="Times New Roman" w:hAnsi="Times New Roman" w:cs="Times New Roman"/>
          <w:color w:val="010000"/>
          <w:sz w:val="24"/>
          <w:szCs w:val="27"/>
          <w:lang w:eastAsia="tr-TR"/>
        </w:rPr>
        <w:t>yararlanamıyacaktır</w:t>
      </w:r>
      <w:proofErr w:type="spellEnd"/>
      <w:r w:rsidRPr="0064043A">
        <w:rPr>
          <w:rFonts w:ascii="Times New Roman" w:eastAsia="Times New Roman" w:hAnsi="Times New Roman" w:cs="Times New Roman"/>
          <w:color w:val="010000"/>
          <w:sz w:val="24"/>
          <w:szCs w:val="27"/>
          <w:lang w:eastAsia="tr-TR"/>
        </w:rPr>
        <w:t xml:space="preserve">. </w:t>
      </w:r>
      <w:proofErr w:type="gramStart"/>
      <w:r w:rsidRPr="0064043A">
        <w:rPr>
          <w:rFonts w:ascii="Times New Roman" w:eastAsia="Times New Roman" w:hAnsi="Times New Roman" w:cs="Times New Roman"/>
          <w:color w:val="010000"/>
          <w:sz w:val="24"/>
          <w:szCs w:val="27"/>
          <w:lang w:eastAsia="tr-TR"/>
        </w:rPr>
        <w:t>itiraz</w:t>
      </w:r>
      <w:proofErr w:type="gramEnd"/>
      <w:r w:rsidRPr="0064043A">
        <w:rPr>
          <w:rFonts w:ascii="Times New Roman" w:eastAsia="Times New Roman" w:hAnsi="Times New Roman" w:cs="Times New Roman"/>
          <w:color w:val="010000"/>
          <w:sz w:val="24"/>
          <w:szCs w:val="27"/>
          <w:lang w:eastAsia="tr-TR"/>
        </w:rPr>
        <w:t xml:space="preserve"> konusu kural bu yönüyle Anayasa'nın 12. maddesine aykırıdır.</w:t>
      </w:r>
    </w:p>
    <w:p w:rsidR="003119D9" w:rsidRPr="0064043A"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4043A">
        <w:rPr>
          <w:rFonts w:ascii="Times New Roman" w:eastAsia="Times New Roman" w:hAnsi="Times New Roman" w:cs="Times New Roman"/>
          <w:color w:val="010000"/>
          <w:sz w:val="24"/>
          <w:szCs w:val="27"/>
          <w:lang w:eastAsia="tr-TR"/>
        </w:rPr>
        <w:t xml:space="preserve">c) itiraz konusu kuralın komutana verdiği keyfi yetki mahkemelerin bağımsızlığını zedeler nitelikte ve Anayasa'nın 132. maddesinin ikinci </w:t>
      </w:r>
      <w:proofErr w:type="spellStart"/>
      <w:r w:rsidRPr="0064043A">
        <w:rPr>
          <w:rFonts w:ascii="Times New Roman" w:eastAsia="Times New Roman" w:hAnsi="Times New Roman" w:cs="Times New Roman"/>
          <w:color w:val="010000"/>
          <w:sz w:val="24"/>
          <w:szCs w:val="27"/>
          <w:lang w:eastAsia="tr-TR"/>
        </w:rPr>
        <w:t>fıkrasiyle</w:t>
      </w:r>
      <w:proofErr w:type="spellEnd"/>
      <w:r w:rsidRPr="0064043A">
        <w:rPr>
          <w:rFonts w:ascii="Times New Roman" w:eastAsia="Times New Roman" w:hAnsi="Times New Roman" w:cs="Times New Roman"/>
          <w:color w:val="010000"/>
          <w:sz w:val="24"/>
          <w:szCs w:val="27"/>
          <w:lang w:eastAsia="tr-TR"/>
        </w:rPr>
        <w:t xml:space="preserve"> çelişir durumdadır. Sıkıyönetim Komutanlığının "her ne kadar suç 1402 sayılı Kanunun 13. maddesine göre sıkıyönetim mahkemesinin görev ve yetkisine girmekte ise de mahkememizin işlerinin çok mahmul bulunması sebebiyle" yolundaki gerekçesi takdir hakkının ne denli hassasiyetle kullanıldığını göstermektedir.</w:t>
      </w:r>
    </w:p>
    <w:p w:rsidR="003119D9" w:rsidRDefault="003119D9" w:rsidP="003119D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4043A">
        <w:rPr>
          <w:rFonts w:ascii="Times New Roman" w:eastAsia="Times New Roman" w:hAnsi="Times New Roman" w:cs="Times New Roman"/>
          <w:color w:val="010000"/>
          <w:sz w:val="24"/>
          <w:szCs w:val="27"/>
          <w:lang w:eastAsia="tr-TR"/>
        </w:rPr>
        <w:t>ç</w:t>
      </w:r>
      <w:proofErr w:type="gramEnd"/>
      <w:r w:rsidRPr="0064043A">
        <w:rPr>
          <w:rFonts w:ascii="Times New Roman" w:eastAsia="Times New Roman" w:hAnsi="Times New Roman" w:cs="Times New Roman"/>
          <w:color w:val="010000"/>
          <w:sz w:val="24"/>
          <w:szCs w:val="27"/>
          <w:lang w:eastAsia="tr-TR"/>
        </w:rPr>
        <w:t>) Kural, Anayasa'nın askeri mahkemelerin savaş veya sıkıyönetim hallerinde hangi suçlar ve hangi kişiler bakımından yetkili olduğunun kanunla gösterilmesini zorunlu kılan 138. maddesine de aykırıdır.</w:t>
      </w:r>
      <w:r>
        <w:rPr>
          <w:rFonts w:ascii="Times New Roman" w:eastAsia="Times New Roman" w:hAnsi="Times New Roman" w:cs="Times New Roman"/>
          <w:color w:val="010000"/>
          <w:sz w:val="24"/>
          <w:szCs w:val="27"/>
          <w:lang w:eastAsia="tr-TR"/>
        </w:rPr>
        <w:t>"</w:t>
      </w:r>
    </w:p>
    <w:p w:rsidR="00D12EB3" w:rsidRPr="003119D9" w:rsidRDefault="00D12EB3" w:rsidP="003119D9">
      <w:pPr>
        <w:spacing w:before="240" w:after="100" w:afterAutospacing="1" w:line="240" w:lineRule="auto"/>
        <w:ind w:firstLine="709"/>
        <w:jc w:val="both"/>
        <w:rPr>
          <w:rFonts w:ascii="Times New Roman" w:hAnsi="Times New Roman" w:cs="Times New Roman"/>
          <w:sz w:val="24"/>
        </w:rPr>
      </w:pPr>
    </w:p>
    <w:sectPr w:rsidR="00D12EB3" w:rsidRPr="003119D9" w:rsidSect="003119D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25" w:rsidRDefault="00C73725" w:rsidP="003119D9">
      <w:pPr>
        <w:spacing w:after="0" w:line="240" w:lineRule="auto"/>
      </w:pPr>
      <w:r>
        <w:separator/>
      </w:r>
    </w:p>
  </w:endnote>
  <w:endnote w:type="continuationSeparator" w:id="0">
    <w:p w:rsidR="00C73725" w:rsidRDefault="00C73725" w:rsidP="0031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9D9" w:rsidRDefault="003119D9"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119D9" w:rsidRDefault="003119D9" w:rsidP="003119D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9D9" w:rsidRPr="003119D9" w:rsidRDefault="003119D9" w:rsidP="00E10779">
    <w:pPr>
      <w:pStyle w:val="AltBilgi"/>
      <w:framePr w:wrap="around" w:vAnchor="text" w:hAnchor="margin" w:xAlign="right" w:y="1"/>
      <w:rPr>
        <w:rStyle w:val="SayfaNumaras"/>
        <w:rFonts w:ascii="Times New Roman" w:hAnsi="Times New Roman" w:cs="Times New Roman"/>
      </w:rPr>
    </w:pPr>
    <w:r w:rsidRPr="003119D9">
      <w:rPr>
        <w:rStyle w:val="SayfaNumaras"/>
        <w:rFonts w:ascii="Times New Roman" w:hAnsi="Times New Roman" w:cs="Times New Roman"/>
      </w:rPr>
      <w:fldChar w:fldCharType="begin"/>
    </w:r>
    <w:r w:rsidRPr="003119D9">
      <w:rPr>
        <w:rStyle w:val="SayfaNumaras"/>
        <w:rFonts w:ascii="Times New Roman" w:hAnsi="Times New Roman" w:cs="Times New Roman"/>
      </w:rPr>
      <w:instrText xml:space="preserve"> PAGE </w:instrText>
    </w:r>
    <w:r w:rsidRPr="003119D9">
      <w:rPr>
        <w:rStyle w:val="SayfaNumaras"/>
        <w:rFonts w:ascii="Times New Roman" w:hAnsi="Times New Roman" w:cs="Times New Roman"/>
      </w:rPr>
      <w:fldChar w:fldCharType="separate"/>
    </w:r>
    <w:r w:rsidRPr="003119D9">
      <w:rPr>
        <w:rStyle w:val="SayfaNumaras"/>
        <w:rFonts w:ascii="Times New Roman" w:hAnsi="Times New Roman" w:cs="Times New Roman"/>
        <w:noProof/>
      </w:rPr>
      <w:t>1</w:t>
    </w:r>
    <w:r w:rsidRPr="003119D9">
      <w:rPr>
        <w:rStyle w:val="SayfaNumaras"/>
        <w:rFonts w:ascii="Times New Roman" w:hAnsi="Times New Roman" w:cs="Times New Roman"/>
      </w:rPr>
      <w:fldChar w:fldCharType="end"/>
    </w:r>
  </w:p>
  <w:p w:rsidR="003119D9" w:rsidRPr="003119D9" w:rsidRDefault="003119D9" w:rsidP="003119D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25" w:rsidRDefault="00C73725" w:rsidP="003119D9">
      <w:pPr>
        <w:spacing w:after="0" w:line="240" w:lineRule="auto"/>
      </w:pPr>
      <w:r>
        <w:separator/>
      </w:r>
    </w:p>
  </w:footnote>
  <w:footnote w:type="continuationSeparator" w:id="0">
    <w:p w:rsidR="00C73725" w:rsidRDefault="00C73725" w:rsidP="00311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9D9" w:rsidRDefault="003119D9" w:rsidP="003119D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Sayısı:1973/15</w:t>
    </w:r>
  </w:p>
  <w:p w:rsidR="003119D9" w:rsidRDefault="003119D9" w:rsidP="003119D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Sayısı:1973/19</w:t>
    </w:r>
  </w:p>
  <w:p w:rsidR="003119D9" w:rsidRPr="003119D9" w:rsidRDefault="003119D9" w:rsidP="003119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D9"/>
    <w:rsid w:val="003119D9"/>
    <w:rsid w:val="00C7372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2251D-4837-4F9D-8E2B-A2EA1F44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9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19D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19D9"/>
  </w:style>
  <w:style w:type="paragraph" w:styleId="AltBilgi">
    <w:name w:val="footer"/>
    <w:basedOn w:val="Normal"/>
    <w:link w:val="AltBilgiChar"/>
    <w:uiPriority w:val="99"/>
    <w:unhideWhenUsed/>
    <w:rsid w:val="003119D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19D9"/>
  </w:style>
  <w:style w:type="character" w:styleId="SayfaNumaras">
    <w:name w:val="page number"/>
    <w:basedOn w:val="VarsaylanParagrafYazTipi"/>
    <w:uiPriority w:val="99"/>
    <w:semiHidden/>
    <w:unhideWhenUsed/>
    <w:rsid w:val="0031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2020-06-23T07:13:00Z</dcterms:created>
  <dcterms:modified xsi:type="dcterms:W3CDTF">2020-06-23T07:14:00Z</dcterms:modified>
</cp:coreProperties>
</file>