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AF"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DAVACINI</w:t>
      </w:r>
      <w:bookmarkStart w:id="0" w:name="_GoBack"/>
      <w:bookmarkEnd w:id="0"/>
      <w:r w:rsidRPr="00882342">
        <w:rPr>
          <w:rFonts w:ascii="Times New Roman" w:eastAsia="Times New Roman" w:hAnsi="Times New Roman" w:cs="Times New Roman"/>
          <w:color w:val="010000"/>
          <w:sz w:val="24"/>
          <w:szCs w:val="27"/>
          <w:lang w:eastAsia="tr-TR"/>
        </w:rPr>
        <w:t>N GEREKÇESİ ÖZETİ:</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 Usul bakımından :</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l- 1576 sayılı Kanuna ilişkin teklif Millet Meclisinin 10/3/1972 ve Cumhuriyet Senatosunun 16/3/1972 günlü birleşimlerinde öncelik ve ivedilikle görüşülerek karara bağlanmıştır. Her iki meclisin ilgili komisyonları öncelik ve ivedilik önergelerinde içtüzüklerin kurallarına aykırı olarak gerekçe göstermemişlerdir. (Millet Meclisi İçtüzüğü : Madde 70, 71, 74 - Cumhuriyet Senatosu İçtüzüğü : Madde 45, 46, 47). Oysa içtüzüklerin bu kuralları buyurucu niteliktedir. Onlara açıkça aykırı düşme ağır bir şekil ve usul eksikliğini oluşturur. Durum her iki mecliste de belirtilmişse de göz önünde tutulmamıştır.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Önemli başka bir usul hatası da işin Türkiye Büyük Millet Meclisine Adalet Bakanlığınca değil Başbakanlıkça getirilmiş olmasıdır. Ölüm cezalarının yerine getirilmesine karar vermek hukukçuların "Zincir işlem" adını verdikleri, çeşitli halkalardan oluşan bir işlemin tipik örneğidir. Böyle bir işlemde her halkanın yetkili organca oluşturulması ve halka kopukluğu bulunmaması gerekir. Cezanın infazı Adalet Bakanlığına ilişkin bulunduğuna göre işleme başlama, başka deyimle işi Türkiye Büyük Millet Meclisine getirmede ilk girişimde bulunma bu Bakanlığın görevidir. Şimdiye dek hep böyle yapılmış; Adalet Bakanlığından geçmeyen dosyalar Komisyon karariyle Başbakanlığa geri çevrilerek eksik tamamlatılmıştır. Çünkü Başbakanlığın bu konuda ne yetkisi, ne örgütü, ne de yeteneği vardır.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Üç kişi hakkındaki ölüm cezasının yerine getirilmesine ilişkin olarak Adalet Komisyonunca düzenlenen kanun teklifinin 1. maddesi her üç hükümlüye birden kapsamaktadır. Böylece cezanın kişiselleştirilmesi ilkesi açıkça zedelenmiştir.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4- Kanun teklifinin Millet Meclisinde görüşülmesi sırasında Başkanlık Divanı Anayasanın 84. maddesinin ruhuna uymayacak biçimde, yalnız bir partiye mensup kişilerden oluşmuştur.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B- Esas bakımından:</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Anayasanın, Türkiye Büyük Millet Meclisine tanıdığı ölüm cezalarının yerine getirilmesine karar verme yetkisi yasama ve yürütme organları ve idarece mahkeme kararlarının değiştirilemiyeceği ve yerine getirilmesinin geciktirilemiyeceği yolundaki 132. madde ilkesinin bir istisnasıdır. Bu da ölüm cezasının ağırlığından, öneminden, bir hayata son verilmesi sorununun toplum vicdanını temsil eden Yasama Meclislerinde bir kez daha incelenmesi gereğinden ve Meclislerin işi mahkemelerin bakamıyacağı bir yönden ele alabilmeleri olanağından ileri gelir Onun için Türkiye Büyük Millet Meclisine düşen, kesinleşmiş mahkeme kararı zaten infazı da kapsadığından, cezanın yerine getirilmemesinin yarar ve zararlarının tartışılması ve sorunun hükümlü yönünden de değerlendirilmesidir.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 xml:space="preserve">Nitekim mahkeme kararında da aynen "....... bu detaylı eleştiri ve iddialar hakkında mahkememiz kişisel görüşlerini mahfuz tutmuş, müessese olarak bunlar üzerinde hüküm vermeği kamu vicdanına, tarihe ve Türkiye Büyük Millet Meclisinin takdir ve yetkisine bırakmayı uygun görmüştür." denilmektedir. Yargı organının gösterdiği bu yola da itibar etmeden öncelik ve ivedilik kararlariyle gösterilen istical, bir infaz konusunda infaz edilmeme </w:t>
      </w:r>
      <w:r w:rsidRPr="00882342">
        <w:rPr>
          <w:rFonts w:ascii="Times New Roman" w:eastAsia="Times New Roman" w:hAnsi="Times New Roman" w:cs="Times New Roman"/>
          <w:color w:val="010000"/>
          <w:sz w:val="24"/>
          <w:szCs w:val="27"/>
          <w:lang w:eastAsia="tr-TR"/>
        </w:rPr>
        <w:lastRenderedPageBreak/>
        <w:t>yönünden etki göstermesi gereken yargı dışı etkenin ters yönde yargı kararına eklenmesi demektedir ve böylece Anayasanın 64. maddesi sınırlarının dışına taşılmaktadır.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C- Maksat bakımından :</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Olayda usul ve yetki saptırılması vardır. Şöyle ki :</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1- Millet Meclisi gündeminde ölüm cezalarının yerine getirilmesine ilişkin başka kanun teklifleri de yer almakta idi. Komisyon bunlar için öncelik ve ivedilik önerisinde bulunmamıştır. Çeşitili mahkemelerin kararları hukukça aynı değerde bulunduğuna ve hükümlüler de yasalar önünde eşit olduklarına göre 1576 sayılı Kanunun konusu üç hükümlünün durumlarının öne alınması hukukça geçerli sayılamıyacak ereklere yönelme anlamını taşır. Çünkü ne komisyonlar ne Meclisler üyeleri önceliği ve ivediliği haklı gösterecek hiç bir neden ileri sürmemişlerdir. Olayda bir Devlet organının kendisine belli koşullar altında belli erekler güdülerek tanınmış usulleri başka bir erekle kullanması durumu vardır.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2- Kanunda sözü edilen hükümlüler Dilekçe Komisyonuna başvurarak özel af çıkarılmasını istemişlerdir. Bu durumda İnfaz Kanununun geciktirilmesi ve böylece Türkiye Büyük Millet Meclisinin başka bir yetkisini kullanmasına önceden engellik edilmemesi gerekirdi. Görüşmeler sırasında uyarmalara rağmen bu durum göz önünde tutulmamıştır.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3- Millet Meclisi Adalet Komisyonu ölüm cezalarının kaldırılmasına ilişkin iki kanun teklifini dava konusu kanun teklifinden önce görüşerek reddetmiş ve bunlar gündemde daha ön sıraları aldığı halde komisyon öncelik ve ivedilik isteminde bulunduğu için dava konusu teklifin onlardan önce görüşülüp karara bağlanması yolu açılmıştır.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4- Türkiye Büyük Millet Meclisinde dava konusu kanun teklifinin görüşülmesinde ve kabulünde bir ölüm cezasının yerine getirilmesinin yarar ve zararları üzerinde durulacak yerde kamu yararı düşüncesi dışında siyasi ereklere itibar edilmiştir.</w:t>
      </w:r>
    </w:p>
    <w:p w:rsidR="00927CAF" w:rsidRPr="00882342"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Ç- Yürütmenin durdurulması :</w:t>
      </w:r>
    </w:p>
    <w:p w:rsidR="00927CAF" w:rsidRDefault="00927CAF" w:rsidP="00927CA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82342">
        <w:rPr>
          <w:rFonts w:ascii="Times New Roman" w:eastAsia="Times New Roman" w:hAnsi="Times New Roman" w:cs="Times New Roman"/>
          <w:color w:val="010000"/>
          <w:sz w:val="24"/>
          <w:szCs w:val="27"/>
          <w:lang w:eastAsia="tr-TR"/>
        </w:rPr>
        <w:t>Anayasa Mahkemesi ile ilgili mevzuat yürütmenin durdurulması konusunda bir kural getirmemekle birlikte kimi hukukçular bu müesseseyi yargı yetkisinin doğal bir sonucu saymaktadırlar. Gerçekten kimi yasalar maddi "ölçülere göre, öznel işlem niteliğini taşıyabilmektedir. Belli bir kişinin ölüm cezasının yerine getirilmesi buna bir örnektir. Böyle bir yasama işleminin uygulanması durdurulamayacak olursa öznel işlemlere karşı Anayasa Mahkemesine başvurulması sonuçsuz kalacaktır onun içindir ki öznel kanun işlemlerinin uygulanmasının Anayasa Mahkemesince durdurulabileceğine inanmaktayız.</w:t>
      </w:r>
      <w:r>
        <w:rPr>
          <w:rFonts w:ascii="Times New Roman" w:eastAsia="Times New Roman" w:hAnsi="Times New Roman" w:cs="Times New Roman"/>
          <w:color w:val="010000"/>
          <w:sz w:val="24"/>
          <w:szCs w:val="27"/>
          <w:lang w:eastAsia="tr-TR"/>
        </w:rPr>
        <w:t>"</w:t>
      </w:r>
    </w:p>
    <w:p w:rsidR="00A75DEA" w:rsidRPr="00927CAF" w:rsidRDefault="00A75DEA" w:rsidP="00927CAF">
      <w:pPr>
        <w:spacing w:before="240" w:after="100" w:afterAutospacing="1" w:line="240" w:lineRule="auto"/>
        <w:ind w:firstLine="709"/>
        <w:jc w:val="both"/>
        <w:rPr>
          <w:rFonts w:ascii="Times New Roman" w:hAnsi="Times New Roman" w:cs="Times New Roman"/>
          <w:sz w:val="24"/>
        </w:rPr>
      </w:pPr>
    </w:p>
    <w:sectPr w:rsidR="00A75DEA" w:rsidRPr="00927CAF" w:rsidSect="00927CA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96" w:rsidRDefault="00FA1596" w:rsidP="00927CAF">
      <w:pPr>
        <w:spacing w:after="0" w:line="240" w:lineRule="auto"/>
      </w:pPr>
      <w:r>
        <w:separator/>
      </w:r>
    </w:p>
  </w:endnote>
  <w:endnote w:type="continuationSeparator" w:id="0">
    <w:p w:rsidR="00FA1596" w:rsidRDefault="00FA1596" w:rsidP="0092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AF" w:rsidRDefault="00927CA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CAF" w:rsidRDefault="00927CAF" w:rsidP="00927C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AF" w:rsidRPr="00927CAF" w:rsidRDefault="00927CAF" w:rsidP="00DD4800">
    <w:pPr>
      <w:pStyle w:val="Altbilgi"/>
      <w:framePr w:wrap="around" w:vAnchor="text" w:hAnchor="margin" w:xAlign="right" w:y="1"/>
      <w:rPr>
        <w:rStyle w:val="SayfaNumaras"/>
        <w:rFonts w:ascii="Times New Roman" w:hAnsi="Times New Roman" w:cs="Times New Roman"/>
      </w:rPr>
    </w:pPr>
    <w:r w:rsidRPr="00927CAF">
      <w:rPr>
        <w:rStyle w:val="SayfaNumaras"/>
        <w:rFonts w:ascii="Times New Roman" w:hAnsi="Times New Roman" w:cs="Times New Roman"/>
      </w:rPr>
      <w:fldChar w:fldCharType="begin"/>
    </w:r>
    <w:r w:rsidRPr="00927CAF">
      <w:rPr>
        <w:rStyle w:val="SayfaNumaras"/>
        <w:rFonts w:ascii="Times New Roman" w:hAnsi="Times New Roman" w:cs="Times New Roman"/>
      </w:rPr>
      <w:instrText xml:space="preserve">PAGE  </w:instrText>
    </w:r>
    <w:r w:rsidRPr="00927C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7CAF">
      <w:rPr>
        <w:rStyle w:val="SayfaNumaras"/>
        <w:rFonts w:ascii="Times New Roman" w:hAnsi="Times New Roman" w:cs="Times New Roman"/>
      </w:rPr>
      <w:fldChar w:fldCharType="end"/>
    </w:r>
  </w:p>
  <w:p w:rsidR="00927CAF" w:rsidRPr="00927CAF" w:rsidRDefault="00927CAF" w:rsidP="00927C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96" w:rsidRDefault="00FA1596" w:rsidP="00927CAF">
      <w:pPr>
        <w:spacing w:after="0" w:line="240" w:lineRule="auto"/>
      </w:pPr>
      <w:r>
        <w:separator/>
      </w:r>
    </w:p>
  </w:footnote>
  <w:footnote w:type="continuationSeparator" w:id="0">
    <w:p w:rsidR="00FA1596" w:rsidRDefault="00FA1596" w:rsidP="00927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AF" w:rsidRDefault="00927CAF" w:rsidP="00927CA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Sayısı:1972/13</w:t>
    </w:r>
  </w:p>
  <w:p w:rsidR="00927CAF" w:rsidRDefault="00927CAF" w:rsidP="00927C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Sayısı:1972/18</w:t>
    </w:r>
  </w:p>
  <w:p w:rsidR="00927CAF" w:rsidRPr="00927CAF" w:rsidRDefault="00927CAF" w:rsidP="00927C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AF"/>
    <w:rsid w:val="00927CAF"/>
    <w:rsid w:val="00A75DEA"/>
    <w:rsid w:val="00FA1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511D6-2CCC-40A3-AE9E-AFBAF57F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7C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7CAF"/>
  </w:style>
  <w:style w:type="paragraph" w:styleId="Altbilgi">
    <w:name w:val="footer"/>
    <w:basedOn w:val="Normal"/>
    <w:link w:val="AltbilgiChar"/>
    <w:uiPriority w:val="99"/>
    <w:unhideWhenUsed/>
    <w:rsid w:val="00927C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7CAF"/>
  </w:style>
  <w:style w:type="character" w:styleId="SayfaNumaras">
    <w:name w:val="page number"/>
    <w:basedOn w:val="VarsaylanParagrafYazTipi"/>
    <w:uiPriority w:val="99"/>
    <w:semiHidden/>
    <w:unhideWhenUsed/>
    <w:rsid w:val="0092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2020-06-21T19:00:00Z</dcterms:created>
  <dcterms:modified xsi:type="dcterms:W3CDTF">2020-06-21T19:01:00Z</dcterms:modified>
</cp:coreProperties>
</file>