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BF0" w:rsidRDefault="000F5BF0" w:rsidP="000F5BF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bookmarkStart w:id="0" w:name="_GoBack"/>
      <w:bookmarkEnd w:id="0"/>
    </w:p>
    <w:p w:rsidR="000F5BF0" w:rsidRPr="009113FB" w:rsidRDefault="000F5BF0" w:rsidP="000F5BF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I- Davacının gerekçesi özeti:</w:t>
      </w:r>
    </w:p>
    <w:p w:rsidR="000F5BF0" w:rsidRPr="009113FB" w:rsidRDefault="000F5BF0" w:rsidP="000F5BF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9113FB">
        <w:rPr>
          <w:rFonts w:ascii="Times New Roman" w:eastAsia="Times New Roman" w:hAnsi="Times New Roman" w:cs="Times New Roman"/>
          <w:color w:val="010000"/>
          <w:sz w:val="24"/>
          <w:szCs w:val="27"/>
          <w:lang w:eastAsia="tr-TR"/>
        </w:rPr>
        <w:t xml:space="preserve">Dâva konusu geçici 1. maddede "kanunun yürürlüğe girdiği tarihte İzmir İktisadî ve Ticarî İlimler Akademisi profesörü, doçenti ve asistanı unvanım haiz olanların bu haklarının saklı bulunduğu, kendilerinin Üniversiteler Kanunundaki profesör, doçent ve asistanların yetki ve </w:t>
      </w:r>
      <w:proofErr w:type="spellStart"/>
      <w:r w:rsidRPr="009113FB">
        <w:rPr>
          <w:rFonts w:ascii="Times New Roman" w:eastAsia="Times New Roman" w:hAnsi="Times New Roman" w:cs="Times New Roman"/>
          <w:color w:val="010000"/>
          <w:sz w:val="24"/>
          <w:szCs w:val="27"/>
          <w:lang w:eastAsia="tr-TR"/>
        </w:rPr>
        <w:t>haklariyle</w:t>
      </w:r>
      <w:proofErr w:type="spellEnd"/>
      <w:r w:rsidRPr="009113FB">
        <w:rPr>
          <w:rFonts w:ascii="Times New Roman" w:eastAsia="Times New Roman" w:hAnsi="Times New Roman" w:cs="Times New Roman"/>
          <w:color w:val="010000"/>
          <w:sz w:val="24"/>
          <w:szCs w:val="27"/>
          <w:lang w:eastAsia="tr-TR"/>
        </w:rPr>
        <w:t xml:space="preserve"> görevlerine devam edecekleri, yeniden tayinlerine lüzum olmadığı, aylık ve ücretlerinin ödenmesinin sürdürüleceği", geçici 2. maddede ise "kanunun yürürlüğe girmesinden önce İktisadî ve Ticarî İlimler Akademileri kanun ve yönetmelikleri gereğince doçentlik tezleri kabul edilen adayların </w:t>
      </w:r>
      <w:proofErr w:type="spellStart"/>
      <w:r w:rsidRPr="009113FB">
        <w:rPr>
          <w:rFonts w:ascii="Times New Roman" w:eastAsia="Times New Roman" w:hAnsi="Times New Roman" w:cs="Times New Roman"/>
          <w:color w:val="010000"/>
          <w:sz w:val="24"/>
          <w:szCs w:val="27"/>
          <w:lang w:eastAsia="tr-TR"/>
        </w:rPr>
        <w:t>kollokyum</w:t>
      </w:r>
      <w:proofErr w:type="spellEnd"/>
      <w:r w:rsidRPr="009113FB">
        <w:rPr>
          <w:rFonts w:ascii="Times New Roman" w:eastAsia="Times New Roman" w:hAnsi="Times New Roman" w:cs="Times New Roman"/>
          <w:color w:val="010000"/>
          <w:sz w:val="24"/>
          <w:szCs w:val="27"/>
          <w:lang w:eastAsia="tr-TR"/>
        </w:rPr>
        <w:t xml:space="preserve"> imtihanları ile deneme derslerinin 7334 sayılı Kanuna ve bu kanun uyarınca düzenlenmiş yönetmeliklere göre yapılacağı" yazılıdır.</w:t>
      </w:r>
      <w:proofErr w:type="gramEnd"/>
    </w:p>
    <w:p w:rsidR="000F5BF0" w:rsidRPr="009113FB" w:rsidRDefault="000F5BF0" w:rsidP="000F5BF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Bu hükümler doçentlik ve profesörlük unvanlarını konu olarak ele aldığından üniversitenin kendi varlık ve görevlerini doğrudan ilgilendirmekte ve böylece üniversitenin Anayasa'nın 149. maddesi uyarınca iptal dâvası açma hakkı doğmaktadır.</w:t>
      </w:r>
    </w:p>
    <w:p w:rsidR="000F5BF0" w:rsidRPr="009113FB" w:rsidRDefault="000F5BF0" w:rsidP="000F5BF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Anayasa'nın 120. maddesi üniversitenin özerkliğine ilişkin kuralı getirirken bu kuralla her şeyden önce idarenin yani iktidarın üniversite faaliyetlerine karışmamasını öngörmüştür. Üniversiteye öğretim üyesi tayin etme ve öğretim üyesi unvanını verme de üniversite özerkliği kav ramı içine girer. Aksi halde iktidar üniversiteye dilediğince atamalar yaparak onu etkisi altına alabilir.</w:t>
      </w:r>
    </w:p>
    <w:p w:rsidR="000F5BF0" w:rsidRPr="009113FB" w:rsidRDefault="000F5BF0" w:rsidP="000F5BF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Gerçi üniversiteler Devlet eliyle ve kanunla kurulabilir. Ancak bu hüküm Devlete bir kuruluş yani kadro kanunu çıkarma yetkisi vermektedir. Kanunun getirdiği kadroları yalnız öğretim üyeliği sıfatını üniversitelerden alanlar doldurabilir. Tersine bir görüş iktidara üniversitede öğretim yapmağa kimlerin ehil olduğunu saptama yetkisini tanımak olur. Böyle bir yetki ise üniversitelere Anayasa'nın tanıdığı bilimsel özerklikle bağdaşamaz. Öte yandan bu tutum kanun aracılığı ile öğretim üyesi olacaklar bakımından ve aynı sıfatı üniversitelerin koydukları usullere göre kazananlar aleyhine bir imtiyazı oluşturur ve Anayasa'nın 12. maddesine aykırı düşer.</w:t>
      </w:r>
    </w:p>
    <w:p w:rsidR="000F5BF0" w:rsidRDefault="000F5BF0" w:rsidP="000F5BF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Ayrıca kanun aracılığı ile öğretim üyeliği ihdası yasama organının yetki alanı dışında kaldığı için Anayasa'nın 4. maddesinin ikinci fıkrasına da aykırı bir durum oluşmaktadır.</w:t>
      </w:r>
      <w:r>
        <w:rPr>
          <w:rFonts w:ascii="Times New Roman" w:eastAsia="Times New Roman" w:hAnsi="Times New Roman" w:cs="Times New Roman"/>
          <w:color w:val="010000"/>
          <w:sz w:val="24"/>
          <w:szCs w:val="27"/>
          <w:lang w:eastAsia="tr-TR"/>
        </w:rPr>
        <w:t>"</w:t>
      </w:r>
    </w:p>
    <w:p w:rsidR="00A75DEA" w:rsidRPr="000F5BF0" w:rsidRDefault="00A75DEA" w:rsidP="000F5BF0">
      <w:pPr>
        <w:spacing w:before="240" w:after="100" w:afterAutospacing="1" w:line="240" w:lineRule="auto"/>
        <w:ind w:firstLine="709"/>
        <w:jc w:val="both"/>
        <w:rPr>
          <w:rFonts w:ascii="Times New Roman" w:hAnsi="Times New Roman" w:cs="Times New Roman"/>
          <w:sz w:val="24"/>
        </w:rPr>
      </w:pPr>
    </w:p>
    <w:sectPr w:rsidR="00A75DEA" w:rsidRPr="000F5BF0" w:rsidSect="000F5BF0">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77A" w:rsidRDefault="0058077A" w:rsidP="000F5BF0">
      <w:pPr>
        <w:spacing w:after="0" w:line="240" w:lineRule="auto"/>
      </w:pPr>
      <w:r>
        <w:separator/>
      </w:r>
    </w:p>
  </w:endnote>
  <w:endnote w:type="continuationSeparator" w:id="0">
    <w:p w:rsidR="0058077A" w:rsidRDefault="0058077A" w:rsidP="000F5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F0" w:rsidRDefault="000F5BF0"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F5BF0" w:rsidRDefault="000F5BF0" w:rsidP="000F5BF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F0" w:rsidRPr="000F5BF0" w:rsidRDefault="000F5BF0" w:rsidP="00DD4800">
    <w:pPr>
      <w:pStyle w:val="Altbilgi"/>
      <w:framePr w:wrap="around" w:vAnchor="text" w:hAnchor="margin" w:xAlign="right" w:y="1"/>
      <w:rPr>
        <w:rStyle w:val="SayfaNumaras"/>
        <w:rFonts w:ascii="Times New Roman" w:hAnsi="Times New Roman" w:cs="Times New Roman"/>
      </w:rPr>
    </w:pPr>
    <w:r w:rsidRPr="000F5BF0">
      <w:rPr>
        <w:rStyle w:val="SayfaNumaras"/>
        <w:rFonts w:ascii="Times New Roman" w:hAnsi="Times New Roman" w:cs="Times New Roman"/>
      </w:rPr>
      <w:fldChar w:fldCharType="begin"/>
    </w:r>
    <w:r w:rsidRPr="000F5BF0">
      <w:rPr>
        <w:rStyle w:val="SayfaNumaras"/>
        <w:rFonts w:ascii="Times New Roman" w:hAnsi="Times New Roman" w:cs="Times New Roman"/>
      </w:rPr>
      <w:instrText xml:space="preserve">PAGE  </w:instrText>
    </w:r>
    <w:r w:rsidRPr="000F5BF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F5BF0">
      <w:rPr>
        <w:rStyle w:val="SayfaNumaras"/>
        <w:rFonts w:ascii="Times New Roman" w:hAnsi="Times New Roman" w:cs="Times New Roman"/>
      </w:rPr>
      <w:fldChar w:fldCharType="end"/>
    </w:r>
  </w:p>
  <w:p w:rsidR="000F5BF0" w:rsidRPr="000F5BF0" w:rsidRDefault="000F5BF0" w:rsidP="000F5BF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77A" w:rsidRDefault="0058077A" w:rsidP="000F5BF0">
      <w:pPr>
        <w:spacing w:after="0" w:line="240" w:lineRule="auto"/>
      </w:pPr>
      <w:r>
        <w:separator/>
      </w:r>
    </w:p>
  </w:footnote>
  <w:footnote w:type="continuationSeparator" w:id="0">
    <w:p w:rsidR="0058077A" w:rsidRDefault="0058077A" w:rsidP="000F5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F0" w:rsidRDefault="000F5BF0" w:rsidP="000F5BF0">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Sayısı:1969/48</w:t>
    </w:r>
  </w:p>
  <w:p w:rsidR="000F5BF0" w:rsidRDefault="000F5BF0" w:rsidP="000F5BF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Sayısı:1971/5</w:t>
    </w:r>
  </w:p>
  <w:p w:rsidR="000F5BF0" w:rsidRPr="000F5BF0" w:rsidRDefault="000F5BF0" w:rsidP="000F5BF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F0"/>
    <w:rsid w:val="000F5BF0"/>
    <w:rsid w:val="0058077A"/>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FB602-87A8-4601-AB91-BD82FFA9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B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F5B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5BF0"/>
  </w:style>
  <w:style w:type="paragraph" w:styleId="Altbilgi">
    <w:name w:val="footer"/>
    <w:basedOn w:val="Normal"/>
    <w:link w:val="AltbilgiChar"/>
    <w:uiPriority w:val="99"/>
    <w:unhideWhenUsed/>
    <w:rsid w:val="000F5B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5BF0"/>
  </w:style>
  <w:style w:type="character" w:styleId="SayfaNumaras">
    <w:name w:val="page number"/>
    <w:basedOn w:val="VarsaylanParagrafYazTipi"/>
    <w:uiPriority w:val="99"/>
    <w:semiHidden/>
    <w:unhideWhenUsed/>
    <w:rsid w:val="000F5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2020-06-21T13:26:00Z</dcterms:created>
  <dcterms:modified xsi:type="dcterms:W3CDTF">2020-06-21T13:27:00Z</dcterms:modified>
</cp:coreProperties>
</file>