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D8C" w:rsidRPr="00BF0D8C" w:rsidRDefault="00BF0D8C" w:rsidP="00BF0D8C">
      <w:pPr>
        <w:pStyle w:val="Gvdemetni0"/>
        <w:widowControl/>
        <w:shd w:val="clear" w:color="auto" w:fill="auto"/>
        <w:spacing w:before="240" w:after="100" w:afterAutospacing="1" w:line="240" w:lineRule="auto"/>
        <w:ind w:firstLine="709"/>
        <w:jc w:val="both"/>
        <w:rPr>
          <w:rFonts w:ascii="Times New Roman" w:hAnsi="Times New Roman" w:cs="Times New Roman"/>
          <w:color w:val="010000"/>
          <w:sz w:val="24"/>
          <w:szCs w:val="40"/>
        </w:rPr>
      </w:pPr>
      <w:r w:rsidRPr="00BF0D8C">
        <w:rPr>
          <w:rFonts w:ascii="Times New Roman" w:hAnsi="Times New Roman" w:cs="Times New Roman"/>
          <w:color w:val="010000"/>
          <w:sz w:val="24"/>
          <w:szCs w:val="40"/>
        </w:rPr>
        <w:t>II- İtiraz yoluna başvuran mahkemeni</w:t>
      </w:r>
      <w:bookmarkStart w:id="0" w:name="_GoBack"/>
      <w:bookmarkEnd w:id="0"/>
      <w:r w:rsidRPr="00BF0D8C">
        <w:rPr>
          <w:rFonts w:ascii="Times New Roman" w:hAnsi="Times New Roman" w:cs="Times New Roman"/>
          <w:color w:val="010000"/>
          <w:sz w:val="24"/>
          <w:szCs w:val="40"/>
        </w:rPr>
        <w:t>n gerekçesi özeti:</w:t>
      </w:r>
    </w:p>
    <w:p w:rsidR="00BF0D8C" w:rsidRPr="00BF0D8C" w:rsidRDefault="00BF0D8C" w:rsidP="00BF0D8C">
      <w:pPr>
        <w:pStyle w:val="Gvdemetni0"/>
        <w:widowControl/>
        <w:shd w:val="clear" w:color="auto" w:fill="auto"/>
        <w:spacing w:before="240" w:after="100" w:afterAutospacing="1" w:line="240" w:lineRule="auto"/>
        <w:ind w:firstLine="709"/>
        <w:jc w:val="both"/>
        <w:rPr>
          <w:rFonts w:ascii="Times New Roman" w:hAnsi="Times New Roman" w:cs="Times New Roman"/>
          <w:color w:val="010000"/>
          <w:sz w:val="24"/>
          <w:szCs w:val="40"/>
        </w:rPr>
      </w:pPr>
      <w:r w:rsidRPr="00BF0D8C">
        <w:rPr>
          <w:rFonts w:ascii="Times New Roman" w:hAnsi="Times New Roman" w:cs="Times New Roman"/>
          <w:color w:val="010000"/>
          <w:sz w:val="24"/>
          <w:szCs w:val="40"/>
        </w:rPr>
        <w:t>30.6.1970 günlü, 1308 sayılı Kanun ateşli silahlarla bı</w:t>
      </w:r>
      <w:r w:rsidRPr="00BF0D8C">
        <w:rPr>
          <w:rFonts w:ascii="Times New Roman" w:hAnsi="Times New Roman" w:cs="Times New Roman"/>
          <w:color w:val="010000"/>
          <w:sz w:val="24"/>
          <w:szCs w:val="40"/>
        </w:rPr>
        <w:softHyphen/>
        <w:t>çaklar ve diğer patlayıcı maddelerle işlenen suçların artışına engel olmak ve son yıllarda yurdumuzun çeşitli bölgelerinde geçen üniversite ve işçi hareketleri gibi toplumsal hareketleri frenle</w:t>
      </w:r>
      <w:r w:rsidRPr="00BF0D8C">
        <w:rPr>
          <w:rFonts w:ascii="Times New Roman" w:hAnsi="Times New Roman" w:cs="Times New Roman"/>
          <w:color w:val="010000"/>
          <w:sz w:val="24"/>
          <w:szCs w:val="40"/>
        </w:rPr>
        <w:softHyphen/>
        <w:t>mek ve bu hareketler arasında ateşli silâhlarla işlenen suçları önlemek amacıyla çıkarılmış bulunmaktadır.</w:t>
      </w:r>
    </w:p>
    <w:p w:rsidR="00BF0D8C" w:rsidRPr="00BF0D8C" w:rsidRDefault="00BF0D8C" w:rsidP="00BF0D8C">
      <w:pPr>
        <w:pStyle w:val="Gvdemetni0"/>
        <w:widowControl/>
        <w:shd w:val="clear" w:color="auto" w:fill="auto"/>
        <w:spacing w:before="240" w:after="100" w:afterAutospacing="1" w:line="240" w:lineRule="auto"/>
        <w:ind w:firstLine="709"/>
        <w:jc w:val="both"/>
        <w:rPr>
          <w:rFonts w:ascii="Times New Roman" w:hAnsi="Times New Roman" w:cs="Times New Roman"/>
          <w:color w:val="010000"/>
          <w:sz w:val="24"/>
          <w:szCs w:val="40"/>
        </w:rPr>
      </w:pPr>
      <w:r w:rsidRPr="00BF0D8C">
        <w:rPr>
          <w:rFonts w:ascii="Times New Roman" w:hAnsi="Times New Roman" w:cs="Times New Roman"/>
          <w:color w:val="010000"/>
          <w:sz w:val="24"/>
          <w:szCs w:val="40"/>
        </w:rPr>
        <w:t>Ancak şu yönü gözden uzak tutmamak gerekir ki belli suçların işlenmesine engel olmak, ya da bu suçların hiç olmazsa artışını önlemek için sadece ceza yaptırımlarını artırmak veya yeni bir bölüm ceza yaptırımları getirmek, suçların işlenmesine ve artışına engel olamayacağı gibi bazı hâllerde eskisine oranla daha kötü ve acı sonuçlar dahi doğurabilir.</w:t>
      </w:r>
    </w:p>
    <w:p w:rsidR="00BF0D8C" w:rsidRPr="00BF0D8C" w:rsidRDefault="00BF0D8C" w:rsidP="00BF0D8C">
      <w:pPr>
        <w:pStyle w:val="Gvdemetni0"/>
        <w:widowControl/>
        <w:shd w:val="clear" w:color="auto" w:fill="auto"/>
        <w:spacing w:before="240" w:after="100" w:afterAutospacing="1" w:line="240" w:lineRule="auto"/>
        <w:ind w:firstLine="709"/>
        <w:jc w:val="both"/>
        <w:rPr>
          <w:rFonts w:ascii="Times New Roman" w:hAnsi="Times New Roman" w:cs="Times New Roman"/>
          <w:color w:val="010000"/>
          <w:sz w:val="24"/>
          <w:szCs w:val="40"/>
        </w:rPr>
      </w:pPr>
      <w:r w:rsidRPr="00BF0D8C">
        <w:rPr>
          <w:rFonts w:ascii="Times New Roman" w:hAnsi="Times New Roman" w:cs="Times New Roman"/>
          <w:color w:val="010000"/>
          <w:sz w:val="24"/>
          <w:szCs w:val="40"/>
        </w:rPr>
        <w:t>6136 sayılı Kanun’a 30.6.1970 günlü, 1308 sayılı Kanun’la getirilmiş bulunan ek madde, sırf toplumsal hareketleri frenle</w:t>
      </w:r>
      <w:r w:rsidRPr="00BF0D8C">
        <w:rPr>
          <w:rFonts w:ascii="Times New Roman" w:hAnsi="Times New Roman" w:cs="Times New Roman"/>
          <w:color w:val="010000"/>
          <w:sz w:val="24"/>
          <w:szCs w:val="40"/>
        </w:rPr>
        <w:softHyphen/>
        <w:t>mek için ağır ceza yaptırımları koymak yoluyla ağır ve kişi öz</w:t>
      </w:r>
      <w:r w:rsidRPr="00BF0D8C">
        <w:rPr>
          <w:rFonts w:ascii="Times New Roman" w:hAnsi="Times New Roman" w:cs="Times New Roman"/>
          <w:color w:val="010000"/>
          <w:sz w:val="24"/>
          <w:szCs w:val="40"/>
        </w:rPr>
        <w:softHyphen/>
        <w:t>gürlüğünü ve hakkını özünden tahrip edici nitelikte, politik dü</w:t>
      </w:r>
      <w:r w:rsidRPr="00BF0D8C">
        <w:rPr>
          <w:rFonts w:ascii="Times New Roman" w:hAnsi="Times New Roman" w:cs="Times New Roman"/>
          <w:color w:val="010000"/>
          <w:sz w:val="24"/>
          <w:szCs w:val="40"/>
        </w:rPr>
        <w:softHyphen/>
        <w:t>şüncelerle getirilmiştir.</w:t>
      </w:r>
    </w:p>
    <w:p w:rsidR="00BF0D8C" w:rsidRPr="00BF0D8C" w:rsidRDefault="00BF0D8C" w:rsidP="00BF0D8C">
      <w:pPr>
        <w:pStyle w:val="Gvdemetni0"/>
        <w:widowControl/>
        <w:shd w:val="clear" w:color="auto" w:fill="auto"/>
        <w:spacing w:before="240" w:after="100" w:afterAutospacing="1" w:line="240" w:lineRule="auto"/>
        <w:ind w:firstLine="709"/>
        <w:jc w:val="both"/>
        <w:rPr>
          <w:rFonts w:ascii="Times New Roman" w:hAnsi="Times New Roman" w:cs="Times New Roman"/>
          <w:color w:val="010000"/>
          <w:sz w:val="24"/>
          <w:szCs w:val="40"/>
        </w:rPr>
      </w:pPr>
      <w:r w:rsidRPr="00BF0D8C">
        <w:rPr>
          <w:rFonts w:ascii="Times New Roman" w:hAnsi="Times New Roman" w:cs="Times New Roman"/>
          <w:color w:val="010000"/>
          <w:sz w:val="24"/>
          <w:szCs w:val="40"/>
        </w:rPr>
        <w:t>Diğer yönden bireysel güvenliğini sağlamak üzere önce 6136 sayılı Kanun gereğince kendisine ruhsat verilmiş olan kişi</w:t>
      </w:r>
      <w:r w:rsidRPr="00BF0D8C">
        <w:rPr>
          <w:rFonts w:ascii="Times New Roman" w:hAnsi="Times New Roman" w:cs="Times New Roman"/>
          <w:color w:val="010000"/>
          <w:sz w:val="24"/>
          <w:szCs w:val="40"/>
        </w:rPr>
        <w:softHyphen/>
        <w:t>lerden bu hakları ek madde hükümleri ile geri alınmış ve ayrıca daha ağır ceza yaptırımına çarptırılmışlardır.</w:t>
      </w:r>
    </w:p>
    <w:p w:rsidR="00BF0D8C" w:rsidRPr="00BF0D8C" w:rsidRDefault="00BF0D8C" w:rsidP="00BF0D8C">
      <w:pPr>
        <w:pStyle w:val="Gvdemetni0"/>
        <w:widowControl/>
        <w:shd w:val="clear" w:color="auto" w:fill="auto"/>
        <w:spacing w:before="240" w:after="100" w:afterAutospacing="1" w:line="240" w:lineRule="auto"/>
        <w:ind w:firstLine="709"/>
        <w:jc w:val="both"/>
        <w:rPr>
          <w:rFonts w:ascii="Times New Roman" w:hAnsi="Times New Roman" w:cs="Times New Roman"/>
          <w:color w:val="010000"/>
          <w:sz w:val="24"/>
          <w:szCs w:val="40"/>
        </w:rPr>
      </w:pPr>
      <w:r w:rsidRPr="00BF0D8C">
        <w:rPr>
          <w:rFonts w:ascii="Times New Roman" w:hAnsi="Times New Roman" w:cs="Times New Roman"/>
          <w:color w:val="010000"/>
          <w:sz w:val="24"/>
          <w:szCs w:val="40"/>
        </w:rPr>
        <w:t>Ek madde hükmü, kişi hak ve hürriyetlerini sınırlandırmakla kalmamış; eylem ile uygulanması gereken ceza yaptırımı arasın da yarattığı çok açık oransızlık nedeniyle kişileri âdeta ağır bir işkence ile karşı karşıya bırakmıştır.</w:t>
      </w:r>
    </w:p>
    <w:p w:rsidR="00BF0D8C" w:rsidRDefault="00BF0D8C" w:rsidP="00BF0D8C">
      <w:pPr>
        <w:pStyle w:val="Gvdemetni0"/>
        <w:widowControl/>
        <w:shd w:val="clear" w:color="auto" w:fill="auto"/>
        <w:spacing w:before="240" w:after="100" w:afterAutospacing="1" w:line="240" w:lineRule="auto"/>
        <w:ind w:firstLine="709"/>
        <w:jc w:val="both"/>
        <w:rPr>
          <w:rFonts w:ascii="Times New Roman" w:hAnsi="Times New Roman" w:cs="Times New Roman"/>
          <w:color w:val="010000"/>
          <w:sz w:val="24"/>
          <w:szCs w:val="40"/>
        </w:rPr>
      </w:pPr>
      <w:r w:rsidRPr="00BF0D8C">
        <w:rPr>
          <w:rFonts w:ascii="Times New Roman" w:hAnsi="Times New Roman" w:cs="Times New Roman"/>
          <w:color w:val="010000"/>
          <w:sz w:val="24"/>
          <w:szCs w:val="40"/>
        </w:rPr>
        <w:t>Ek madde hükümleri, Anayasa’mızın 11. maddesinin metin ve ruhuna aykırı olduğu gibi sanığa kişisel güvenliğini korumak amacıyla önce silah taşıma ruhsatı verilmiş olması bakımından bu iznin bazı hâllerde geri alınması da Anayasa’mızın 33. maddesi hükümlerine aykırı düşmüştür. Yukarıdaki nedenlerle sözü geçen ek maddenin iptaline karar verilmesi gereklidir.</w:t>
      </w:r>
    </w:p>
    <w:p w:rsidR="00734D78" w:rsidRPr="00BF0D8C" w:rsidRDefault="00734D78" w:rsidP="00BF0D8C">
      <w:pPr>
        <w:spacing w:before="240" w:after="100" w:afterAutospacing="1" w:line="240" w:lineRule="auto"/>
        <w:ind w:firstLine="709"/>
        <w:jc w:val="both"/>
        <w:rPr>
          <w:rFonts w:ascii="Times New Roman" w:hAnsi="Times New Roman" w:cs="Times New Roman"/>
          <w:sz w:val="24"/>
        </w:rPr>
      </w:pPr>
    </w:p>
    <w:sectPr w:rsidR="00734D78" w:rsidRPr="00BF0D8C" w:rsidSect="00BF0D8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300" w:rsidRDefault="00806300" w:rsidP="00BF0D8C">
      <w:pPr>
        <w:spacing w:after="0" w:line="240" w:lineRule="auto"/>
      </w:pPr>
      <w:r>
        <w:separator/>
      </w:r>
    </w:p>
  </w:endnote>
  <w:endnote w:type="continuationSeparator" w:id="0">
    <w:p w:rsidR="00806300" w:rsidRDefault="00806300" w:rsidP="00BF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D8C" w:rsidRDefault="00BF0D8C" w:rsidP="00E96D7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F0D8C" w:rsidRDefault="00BF0D8C" w:rsidP="00BF0D8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D8C" w:rsidRPr="00BF0D8C" w:rsidRDefault="00BF0D8C" w:rsidP="00E96D7A">
    <w:pPr>
      <w:pStyle w:val="AltBilgi"/>
      <w:framePr w:wrap="around" w:vAnchor="text" w:hAnchor="margin" w:xAlign="right" w:y="1"/>
      <w:rPr>
        <w:rStyle w:val="SayfaNumaras"/>
        <w:rFonts w:ascii="Times New Roman" w:hAnsi="Times New Roman" w:cs="Times New Roman"/>
      </w:rPr>
    </w:pPr>
    <w:r w:rsidRPr="00BF0D8C">
      <w:rPr>
        <w:rStyle w:val="SayfaNumaras"/>
        <w:rFonts w:ascii="Times New Roman" w:hAnsi="Times New Roman" w:cs="Times New Roman"/>
      </w:rPr>
      <w:fldChar w:fldCharType="begin"/>
    </w:r>
    <w:r w:rsidRPr="00BF0D8C">
      <w:rPr>
        <w:rStyle w:val="SayfaNumaras"/>
        <w:rFonts w:ascii="Times New Roman" w:hAnsi="Times New Roman" w:cs="Times New Roman"/>
      </w:rPr>
      <w:instrText xml:space="preserve"> PAGE </w:instrText>
    </w:r>
    <w:r w:rsidRPr="00BF0D8C">
      <w:rPr>
        <w:rStyle w:val="SayfaNumaras"/>
        <w:rFonts w:ascii="Times New Roman" w:hAnsi="Times New Roman" w:cs="Times New Roman"/>
      </w:rPr>
      <w:fldChar w:fldCharType="separate"/>
    </w:r>
    <w:r w:rsidRPr="00BF0D8C">
      <w:rPr>
        <w:rStyle w:val="SayfaNumaras"/>
        <w:rFonts w:ascii="Times New Roman" w:hAnsi="Times New Roman" w:cs="Times New Roman"/>
        <w:noProof/>
      </w:rPr>
      <w:t>1</w:t>
    </w:r>
    <w:r w:rsidRPr="00BF0D8C">
      <w:rPr>
        <w:rStyle w:val="SayfaNumaras"/>
        <w:rFonts w:ascii="Times New Roman" w:hAnsi="Times New Roman" w:cs="Times New Roman"/>
      </w:rPr>
      <w:fldChar w:fldCharType="end"/>
    </w:r>
  </w:p>
  <w:p w:rsidR="00BF0D8C" w:rsidRPr="00BF0D8C" w:rsidRDefault="00BF0D8C" w:rsidP="00BF0D8C">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300" w:rsidRDefault="00806300" w:rsidP="00BF0D8C">
      <w:pPr>
        <w:spacing w:after="0" w:line="240" w:lineRule="auto"/>
      </w:pPr>
      <w:r>
        <w:separator/>
      </w:r>
    </w:p>
  </w:footnote>
  <w:footnote w:type="continuationSeparator" w:id="0">
    <w:p w:rsidR="00806300" w:rsidRDefault="00806300" w:rsidP="00BF0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D8C" w:rsidRPr="00BF0D8C" w:rsidRDefault="00BF0D8C" w:rsidP="00BF0D8C">
    <w:pPr>
      <w:pStyle w:val="stBilgi"/>
      <w:rPr>
        <w:rFonts w:ascii="Times New Roman" w:hAnsi="Times New Roman" w:cs="Times New Roman"/>
      </w:rPr>
    </w:pPr>
    <w:r w:rsidRPr="00BF0D8C">
      <w:rPr>
        <w:rFonts w:ascii="Times New Roman" w:hAnsi="Times New Roman" w:cs="Times New Roman"/>
      </w:rPr>
      <w:t xml:space="preserve">Esas </w:t>
    </w:r>
    <w:proofErr w:type="gramStart"/>
    <w:r w:rsidRPr="00BF0D8C">
      <w:rPr>
        <w:rFonts w:ascii="Times New Roman" w:hAnsi="Times New Roman" w:cs="Times New Roman"/>
      </w:rPr>
      <w:t>Sayısı :</w:t>
    </w:r>
    <w:proofErr w:type="gramEnd"/>
    <w:r w:rsidRPr="00BF0D8C">
      <w:rPr>
        <w:rFonts w:ascii="Times New Roman" w:hAnsi="Times New Roman" w:cs="Times New Roman"/>
      </w:rPr>
      <w:t xml:space="preserve"> 1970/61</w:t>
    </w:r>
  </w:p>
  <w:p w:rsidR="00BF0D8C" w:rsidRPr="00BF0D8C" w:rsidRDefault="00BF0D8C" w:rsidP="00BF0D8C">
    <w:pPr>
      <w:pStyle w:val="stBilgi"/>
    </w:pPr>
    <w:r w:rsidRPr="00BF0D8C">
      <w:rPr>
        <w:rFonts w:ascii="Times New Roman" w:hAnsi="Times New Roman" w:cs="Times New Roman"/>
      </w:rPr>
      <w:t xml:space="preserve">Karar </w:t>
    </w:r>
    <w:proofErr w:type="gramStart"/>
    <w:r w:rsidRPr="00BF0D8C">
      <w:rPr>
        <w:rFonts w:ascii="Times New Roman" w:hAnsi="Times New Roman" w:cs="Times New Roman"/>
      </w:rPr>
      <w:t>Sayısı :</w:t>
    </w:r>
    <w:proofErr w:type="gramEnd"/>
    <w:r w:rsidRPr="00BF0D8C">
      <w:rPr>
        <w:rFonts w:ascii="Times New Roman" w:hAnsi="Times New Roman" w:cs="Times New Roman"/>
      </w:rPr>
      <w:t xml:space="preserve"> 1971/35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8C"/>
    <w:rsid w:val="00734D78"/>
    <w:rsid w:val="00806300"/>
    <w:rsid w:val="008A1566"/>
    <w:rsid w:val="00BF0D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589DC2-EC82-450D-A14E-4B17F9EE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BF0D8C"/>
    <w:rPr>
      <w:sz w:val="48"/>
      <w:szCs w:val="48"/>
      <w:shd w:val="clear" w:color="auto" w:fill="FFFFFF"/>
    </w:rPr>
  </w:style>
  <w:style w:type="paragraph" w:customStyle="1" w:styleId="Gvdemetni0">
    <w:name w:val="Gövde metni"/>
    <w:basedOn w:val="Normal"/>
    <w:link w:val="Gvdemetni"/>
    <w:rsid w:val="00BF0D8C"/>
    <w:pPr>
      <w:widowControl w:val="0"/>
      <w:shd w:val="clear" w:color="auto" w:fill="FFFFFF"/>
      <w:spacing w:after="0" w:line="319" w:lineRule="auto"/>
    </w:pPr>
    <w:rPr>
      <w:sz w:val="48"/>
      <w:szCs w:val="48"/>
    </w:rPr>
  </w:style>
  <w:style w:type="paragraph" w:styleId="stBilgi">
    <w:name w:val="header"/>
    <w:basedOn w:val="Normal"/>
    <w:link w:val="stBilgiChar"/>
    <w:uiPriority w:val="99"/>
    <w:unhideWhenUsed/>
    <w:rsid w:val="00BF0D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0D8C"/>
  </w:style>
  <w:style w:type="paragraph" w:styleId="AltBilgi">
    <w:name w:val="footer"/>
    <w:basedOn w:val="Normal"/>
    <w:link w:val="AltBilgiChar"/>
    <w:uiPriority w:val="99"/>
    <w:unhideWhenUsed/>
    <w:rsid w:val="00BF0D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0D8C"/>
  </w:style>
  <w:style w:type="character" w:styleId="SayfaNumaras">
    <w:name w:val="page number"/>
    <w:basedOn w:val="VarsaylanParagrafYazTipi"/>
    <w:uiPriority w:val="99"/>
    <w:semiHidden/>
    <w:unhideWhenUsed/>
    <w:rsid w:val="00BF0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2023-10-18T07:21:00Z</dcterms:created>
  <dcterms:modified xsi:type="dcterms:W3CDTF">2023-10-18T07:22:00Z</dcterms:modified>
</cp:coreProperties>
</file>