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4A" w:rsidRDefault="00F41B4A" w:rsidP="00F41B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41B4A" w:rsidRPr="00DC141D" w:rsidRDefault="00F41B4A" w:rsidP="00F41B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Mahkemenin gerekçesi özeti:</w:t>
      </w:r>
    </w:p>
    <w:p w:rsidR="00F41B4A" w:rsidRDefault="00F41B4A" w:rsidP="00F41B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41D">
        <w:rPr>
          <w:rFonts w:ascii="Times New Roman" w:eastAsia="Times New Roman" w:hAnsi="Times New Roman" w:cs="Times New Roman"/>
          <w:color w:val="010000"/>
          <w:sz w:val="24"/>
          <w:szCs w:val="27"/>
          <w:lang w:eastAsia="tr-TR"/>
        </w:rPr>
        <w:t xml:space="preserve">Önceleri sorgu hâkimliği görevi, yeterli hukuk bilgisi bulunmayan mahkeme başkâtiplerine de gördürülebiliyordu. Bu gün ise bu görevi yerine getirenler meslekten yetişmiş hâkimlerdir. Sorgu </w:t>
      </w:r>
      <w:proofErr w:type="gramStart"/>
      <w:r w:rsidRPr="00DC141D">
        <w:rPr>
          <w:rFonts w:ascii="Times New Roman" w:eastAsia="Times New Roman" w:hAnsi="Times New Roman" w:cs="Times New Roman"/>
          <w:color w:val="010000"/>
          <w:sz w:val="24"/>
          <w:szCs w:val="27"/>
          <w:lang w:eastAsia="tr-TR"/>
        </w:rPr>
        <w:t>hâkimleri ,sorgu</w:t>
      </w:r>
      <w:proofErr w:type="gramEnd"/>
      <w:r w:rsidRPr="00DC141D">
        <w:rPr>
          <w:rFonts w:ascii="Times New Roman" w:eastAsia="Times New Roman" w:hAnsi="Times New Roman" w:cs="Times New Roman"/>
          <w:color w:val="010000"/>
          <w:sz w:val="24"/>
          <w:szCs w:val="27"/>
          <w:lang w:eastAsia="tr-TR"/>
        </w:rPr>
        <w:t xml:space="preserve"> hâkimliği görevinin yanı sıra öteki hâkimlere ilişkin işleri de yürütmektedirler. Sorgu hâkimleri ile öteki hâkimler arasında nitelik ve nicelik bakımından hiç </w:t>
      </w:r>
      <w:proofErr w:type="spellStart"/>
      <w:r w:rsidRPr="00DC141D">
        <w:rPr>
          <w:rFonts w:ascii="Times New Roman" w:eastAsia="Times New Roman" w:hAnsi="Times New Roman" w:cs="Times New Roman"/>
          <w:color w:val="010000"/>
          <w:sz w:val="24"/>
          <w:szCs w:val="27"/>
          <w:lang w:eastAsia="tr-TR"/>
        </w:rPr>
        <w:t>bîr</w:t>
      </w:r>
      <w:proofErr w:type="spellEnd"/>
      <w:r w:rsidRPr="00DC141D">
        <w:rPr>
          <w:rFonts w:ascii="Times New Roman" w:eastAsia="Times New Roman" w:hAnsi="Times New Roman" w:cs="Times New Roman"/>
          <w:color w:val="010000"/>
          <w:sz w:val="24"/>
          <w:szCs w:val="27"/>
          <w:lang w:eastAsia="tr-TR"/>
        </w:rPr>
        <w:t xml:space="preserve"> fark yoktur. Hâkimlerin verdikleri kararlar, ancak kanun yollarına başvurularak denetlenebilir. Oysa Ceza Muhakemeleri Usulü Kanununun 124/2. maddesinde yer alan usul bir kanun yolu değildir. Sorgu hâkiminin kararını asliye ceza hâkiminin onamaması, sorgu hâkimine vicdanî kanısına uymayan bir karar verme zorunluğunu yüklediği için söz konusu 124. maddenin ikinci fıkrasının Anayasa'nın 132. maddesine aykırılığı açıktır.</w:t>
      </w:r>
      <w:r>
        <w:rPr>
          <w:rFonts w:ascii="Times New Roman" w:eastAsia="Times New Roman" w:hAnsi="Times New Roman" w:cs="Times New Roman"/>
          <w:color w:val="010000"/>
          <w:sz w:val="24"/>
          <w:szCs w:val="27"/>
          <w:lang w:eastAsia="tr-TR"/>
        </w:rPr>
        <w:t>"</w:t>
      </w:r>
    </w:p>
    <w:p w:rsidR="00A75DEA" w:rsidRPr="00F41B4A" w:rsidRDefault="00A75DEA" w:rsidP="00F41B4A">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F41B4A" w:rsidSect="00F41B4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CB" w:rsidRDefault="00434ECB" w:rsidP="00F41B4A">
      <w:pPr>
        <w:spacing w:after="0" w:line="240" w:lineRule="auto"/>
      </w:pPr>
      <w:r>
        <w:separator/>
      </w:r>
    </w:p>
  </w:endnote>
  <w:endnote w:type="continuationSeparator" w:id="0">
    <w:p w:rsidR="00434ECB" w:rsidRDefault="00434ECB" w:rsidP="00F4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4A" w:rsidRDefault="00F41B4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1B4A" w:rsidRDefault="00F41B4A" w:rsidP="00F41B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4A" w:rsidRPr="00F41B4A" w:rsidRDefault="00F41B4A" w:rsidP="00DD4800">
    <w:pPr>
      <w:pStyle w:val="Altbilgi"/>
      <w:framePr w:wrap="around" w:vAnchor="text" w:hAnchor="margin" w:xAlign="right" w:y="1"/>
      <w:rPr>
        <w:rStyle w:val="SayfaNumaras"/>
        <w:rFonts w:ascii="Times New Roman" w:hAnsi="Times New Roman" w:cs="Times New Roman"/>
      </w:rPr>
    </w:pPr>
    <w:r w:rsidRPr="00F41B4A">
      <w:rPr>
        <w:rStyle w:val="SayfaNumaras"/>
        <w:rFonts w:ascii="Times New Roman" w:hAnsi="Times New Roman" w:cs="Times New Roman"/>
      </w:rPr>
      <w:fldChar w:fldCharType="begin"/>
    </w:r>
    <w:r w:rsidRPr="00F41B4A">
      <w:rPr>
        <w:rStyle w:val="SayfaNumaras"/>
        <w:rFonts w:ascii="Times New Roman" w:hAnsi="Times New Roman" w:cs="Times New Roman"/>
      </w:rPr>
      <w:instrText xml:space="preserve">PAGE  </w:instrText>
    </w:r>
    <w:r w:rsidRPr="00F41B4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1B4A">
      <w:rPr>
        <w:rStyle w:val="SayfaNumaras"/>
        <w:rFonts w:ascii="Times New Roman" w:hAnsi="Times New Roman" w:cs="Times New Roman"/>
      </w:rPr>
      <w:fldChar w:fldCharType="end"/>
    </w:r>
  </w:p>
  <w:p w:rsidR="00F41B4A" w:rsidRPr="00F41B4A" w:rsidRDefault="00F41B4A" w:rsidP="00F41B4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CB" w:rsidRDefault="00434ECB" w:rsidP="00F41B4A">
      <w:pPr>
        <w:spacing w:after="0" w:line="240" w:lineRule="auto"/>
      </w:pPr>
      <w:r>
        <w:separator/>
      </w:r>
    </w:p>
  </w:footnote>
  <w:footnote w:type="continuationSeparator" w:id="0">
    <w:p w:rsidR="00434ECB" w:rsidRDefault="00434ECB" w:rsidP="00F41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4A" w:rsidRDefault="00F41B4A" w:rsidP="00F41B4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sayısı:1969/64</w:t>
    </w:r>
  </w:p>
  <w:p w:rsidR="00F41B4A" w:rsidRDefault="00F41B4A" w:rsidP="00F41B4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Sayısı:1969/69</w:t>
    </w:r>
  </w:p>
  <w:p w:rsidR="00F41B4A" w:rsidRPr="00F41B4A" w:rsidRDefault="00F41B4A" w:rsidP="00F41B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4A"/>
    <w:rsid w:val="00434ECB"/>
    <w:rsid w:val="00A75DEA"/>
    <w:rsid w:val="00F41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EA94B-93A4-4EEB-B60E-7D7A2707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B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1B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1B4A"/>
  </w:style>
  <w:style w:type="paragraph" w:styleId="Altbilgi">
    <w:name w:val="footer"/>
    <w:basedOn w:val="Normal"/>
    <w:link w:val="AltbilgiChar"/>
    <w:uiPriority w:val="99"/>
    <w:unhideWhenUsed/>
    <w:rsid w:val="00F41B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1B4A"/>
  </w:style>
  <w:style w:type="character" w:styleId="SayfaNumaras">
    <w:name w:val="page number"/>
    <w:basedOn w:val="VarsaylanParagrafYazTipi"/>
    <w:uiPriority w:val="99"/>
    <w:semiHidden/>
    <w:unhideWhenUsed/>
    <w:rsid w:val="00F4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2020-06-21T08:25:00Z</dcterms:created>
  <dcterms:modified xsi:type="dcterms:W3CDTF">2020-06-21T08:25:00Z</dcterms:modified>
</cp:coreProperties>
</file>